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393489C6" w:rsidR="006A2F61" w:rsidRPr="00A62103" w:rsidRDefault="00EE1E30" w:rsidP="009F26FB">
            <w:pPr>
              <w:spacing w:before="60" w:after="60"/>
              <w:rPr>
                <w:bCs/>
              </w:rPr>
            </w:pPr>
            <w:r>
              <w:rPr>
                <w:bCs/>
              </w:rPr>
              <w:t>HR Advisor</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53F571BB" w:rsidR="006A2F61" w:rsidRPr="00A62103" w:rsidRDefault="00EE1E30" w:rsidP="009F26FB">
            <w:pPr>
              <w:spacing w:before="60" w:after="60"/>
              <w:rPr>
                <w:bCs/>
              </w:rPr>
            </w:pPr>
            <w:r>
              <w:rPr>
                <w:bCs/>
              </w:rPr>
              <w:t>SCHADS Level 4</w:t>
            </w:r>
            <w:r w:rsidR="0054319E">
              <w:rPr>
                <w:bCs/>
              </w:rPr>
              <w:t xml:space="preserve"> (above award)</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72836319" w:rsidR="006A2F61" w:rsidRPr="00A62103" w:rsidRDefault="0054319E" w:rsidP="009F26FB">
            <w:pPr>
              <w:spacing w:before="60" w:after="60"/>
              <w:rPr>
                <w:bCs/>
              </w:rPr>
            </w:pPr>
            <w:r>
              <w:rPr>
                <w:bCs/>
              </w:rPr>
              <w:t>Head of HR</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3128F2E4"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Content>
                <w:r w:rsidR="0054319E">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189A1A35" w:rsidR="006A2F61" w:rsidRPr="00A62103" w:rsidRDefault="0054319E" w:rsidP="009F26FB">
            <w:pPr>
              <w:spacing w:before="60" w:after="60"/>
              <w:rPr>
                <w:bCs/>
              </w:rPr>
            </w:pPr>
            <w:r>
              <w:rPr>
                <w:bCs/>
              </w:rPr>
              <w:t>January 2026</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4419B4B4"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339EF7A1" w14:textId="1279E2C8"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14:paraId="748EA776" w14:textId="77777777" w:rsidR="00AB45AA" w:rsidRPr="00AB45AA" w:rsidRDefault="00AB45AA" w:rsidP="00AB45AA">
            <w:pPr>
              <w:pStyle w:val="Header"/>
              <w:spacing w:before="60" w:after="60"/>
              <w:jc w:val="both"/>
              <w:rPr>
                <w:rFonts w:ascii="Calibri" w:hAnsi="Calibri" w:cs="Calibri"/>
                <w:lang w:val="en-GB"/>
              </w:rPr>
            </w:pPr>
          </w:p>
          <w:p w14:paraId="1FBB611D" w14:textId="77777777"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07369E35" w14:textId="0D9CD878" w:rsidR="003137B7" w:rsidRPr="008658A9" w:rsidRDefault="003137B7" w:rsidP="0057581B">
            <w:pPr>
              <w:spacing w:before="60" w:after="60"/>
              <w:rPr>
                <w:rFonts w:ascii="Calibri" w:hAnsi="Calibri" w:cs="Calibri"/>
              </w:rPr>
            </w:pPr>
            <w:r w:rsidRPr="0066240E">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66240E">
              <w:rPr>
                <w:rFonts w:eastAsia="Aptos" w:cstheme="minorHAnsi"/>
                <w:lang w:eastAsia="en-AU"/>
              </w:rPr>
              <w:t>On</w:t>
            </w:r>
            <w:proofErr w:type="gramEnd"/>
            <w:r w:rsidRPr="0066240E">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1CDDB272" w14:textId="77777777" w:rsidR="0057581B" w:rsidRPr="00F517F6" w:rsidRDefault="0057581B" w:rsidP="0057581B">
            <w:pPr>
              <w:jc w:val="both"/>
              <w:rPr>
                <w:rFonts w:cstheme="minorHAnsi"/>
                <w:lang w:eastAsia="en-AU"/>
              </w:rPr>
            </w:pPr>
            <w:r w:rsidRPr="00F517F6">
              <w:rPr>
                <w:rFonts w:cstheme="minorHAnsi"/>
                <w:lang w:eastAsia="en-AU"/>
              </w:rPr>
              <w:t>The People &amp; Culture (P&amp;C) team provides leadership in the development and provision of HR strategies and practices that position Melbourne City Mission (MCM) as an employer of choice in the sector.  The team provides expertise, leadership and support to MCM’s operational programs across a range of areas including:</w:t>
            </w:r>
          </w:p>
          <w:p w14:paraId="00137ECF"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Industrial/employee relations and enterprise bargaining</w:t>
            </w:r>
          </w:p>
          <w:p w14:paraId="06F471F1"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Workforce planning</w:t>
            </w:r>
          </w:p>
          <w:p w14:paraId="6AC3DA81"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Organisational culture</w:t>
            </w:r>
          </w:p>
          <w:p w14:paraId="76A277F2"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Legislative compliance and policy development</w:t>
            </w:r>
          </w:p>
          <w:p w14:paraId="51E07AEB"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Staff attraction and retention</w:t>
            </w:r>
          </w:p>
          <w:p w14:paraId="2BD87AE4"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Coordination of HR information systems and workforce reporting</w:t>
            </w:r>
          </w:p>
          <w:p w14:paraId="2AEF376C"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Performance management</w:t>
            </w:r>
          </w:p>
          <w:p w14:paraId="362E05B9"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Payroll, superannuation and salary packaging administration</w:t>
            </w:r>
          </w:p>
          <w:p w14:paraId="1E9E5BBB" w14:textId="77777777" w:rsidR="0057581B" w:rsidRPr="00F517F6" w:rsidRDefault="0057581B" w:rsidP="0057581B">
            <w:pPr>
              <w:pStyle w:val="ListParagraph"/>
              <w:numPr>
                <w:ilvl w:val="0"/>
                <w:numId w:val="9"/>
              </w:numPr>
              <w:ind w:left="1880"/>
              <w:contextualSpacing w:val="0"/>
              <w:rPr>
                <w:rFonts w:cstheme="minorHAnsi"/>
                <w:lang w:eastAsia="en-AU"/>
              </w:rPr>
            </w:pPr>
            <w:r>
              <w:rPr>
                <w:rFonts w:cstheme="minorHAnsi"/>
                <w:lang w:eastAsia="en-AU"/>
              </w:rPr>
              <w:t>Learning and</w:t>
            </w:r>
            <w:r w:rsidRPr="00F517F6">
              <w:rPr>
                <w:rFonts w:cstheme="minorHAnsi"/>
                <w:lang w:eastAsia="en-AU"/>
              </w:rPr>
              <w:t xml:space="preserve"> </w:t>
            </w:r>
            <w:r>
              <w:rPr>
                <w:rFonts w:cstheme="minorHAnsi"/>
                <w:lang w:eastAsia="en-AU"/>
              </w:rPr>
              <w:t>D</w:t>
            </w:r>
            <w:r w:rsidRPr="00F517F6">
              <w:rPr>
                <w:rFonts w:cstheme="minorHAnsi"/>
                <w:lang w:eastAsia="en-AU"/>
              </w:rPr>
              <w:t>evelopment</w:t>
            </w:r>
          </w:p>
          <w:p w14:paraId="3C31E063" w14:textId="77777777" w:rsidR="0057581B" w:rsidRPr="00F517F6" w:rsidRDefault="0057581B" w:rsidP="0057581B">
            <w:pPr>
              <w:pStyle w:val="ListParagraph"/>
              <w:numPr>
                <w:ilvl w:val="0"/>
                <w:numId w:val="9"/>
              </w:numPr>
              <w:ind w:left="1880"/>
              <w:contextualSpacing w:val="0"/>
              <w:rPr>
                <w:rFonts w:cstheme="minorHAnsi"/>
                <w:lang w:eastAsia="en-AU"/>
              </w:rPr>
            </w:pPr>
            <w:r w:rsidRPr="00F517F6">
              <w:rPr>
                <w:rFonts w:cstheme="minorHAnsi"/>
                <w:lang w:eastAsia="en-AU"/>
              </w:rPr>
              <w:t>Occupational Health and Safety and Workcover</w:t>
            </w:r>
          </w:p>
          <w:p w14:paraId="4EC6532E" w14:textId="77777777" w:rsidR="003137B7" w:rsidRPr="00CA1AF8" w:rsidRDefault="003137B7" w:rsidP="009F26FB">
            <w:pPr>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231EAFCC" w14:textId="3A359C62" w:rsidR="001D1808" w:rsidRDefault="00BF4E82" w:rsidP="001D1808">
            <w:pPr>
              <w:jc w:val="both"/>
              <w:rPr>
                <w:lang w:val="en-US"/>
              </w:rPr>
            </w:pPr>
            <w:r>
              <w:t>The HR Advisor</w:t>
            </w:r>
            <w:r w:rsidR="00FC3004">
              <w:t xml:space="preserve"> is a</w:t>
            </w:r>
            <w:r w:rsidRPr="00BF4E82">
              <w:t xml:space="preserve"> pivotal role </w:t>
            </w:r>
            <w:r w:rsidR="00FC3004">
              <w:t>that s</w:t>
            </w:r>
            <w:r w:rsidRPr="00BF4E82">
              <w:t xml:space="preserve">upports the </w:t>
            </w:r>
            <w:r w:rsidR="00FC3004">
              <w:t xml:space="preserve">Head of </w:t>
            </w:r>
            <w:r w:rsidRPr="00BF4E82">
              <w:t xml:space="preserve">HR </w:t>
            </w:r>
            <w:r w:rsidR="002538B3">
              <w:t xml:space="preserve">with HR projects </w:t>
            </w:r>
            <w:r w:rsidR="002162DE" w:rsidRPr="002162DE">
              <w:t>foster inclusion, engagement and continuous improvemen</w:t>
            </w:r>
            <w:r w:rsidR="002162DE">
              <w:t xml:space="preserve">t </w:t>
            </w:r>
            <w:r w:rsidR="001D1808" w:rsidRPr="00AC3121">
              <w:t xml:space="preserve">The </w:t>
            </w:r>
            <w:r w:rsidR="000A38E8">
              <w:t>role</w:t>
            </w:r>
            <w:r w:rsidR="001D1808" w:rsidRPr="00AC3121">
              <w:t xml:space="preserve"> </w:t>
            </w:r>
            <w:r w:rsidR="001D1808">
              <w:t>provid</w:t>
            </w:r>
            <w:r w:rsidR="00CB6484">
              <w:t>es</w:t>
            </w:r>
            <w:r w:rsidR="001D1808">
              <w:t xml:space="preserve"> quality</w:t>
            </w:r>
            <w:r w:rsidR="001D1808" w:rsidRPr="00AC3121">
              <w:t xml:space="preserve"> HR advisory </w:t>
            </w:r>
            <w:r w:rsidR="001D1808">
              <w:t>and support service</w:t>
            </w:r>
            <w:r w:rsidR="002162DE">
              <w:t>s, working</w:t>
            </w:r>
            <w:r w:rsidR="002162DE" w:rsidRPr="00BF4E82">
              <w:t xml:space="preserve"> closely with leaders and staff to deliver high-impact HR services that align with </w:t>
            </w:r>
            <w:r w:rsidR="002162DE">
              <w:t>MCMs</w:t>
            </w:r>
            <w:r w:rsidR="002162DE" w:rsidRPr="00BF4E82">
              <w:t xml:space="preserve"> mission and values. </w:t>
            </w:r>
            <w:r w:rsidR="001D1808">
              <w:t xml:space="preserve"> </w:t>
            </w:r>
          </w:p>
          <w:p w14:paraId="313D6DAD" w14:textId="77777777" w:rsidR="003137B7" w:rsidRDefault="003137B7" w:rsidP="00E60CF8">
            <w:pPr>
              <w:spacing w:before="60" w:after="60"/>
            </w:pPr>
            <w:r>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Content>
                <w:r w:rsidR="00CB6484">
                  <w:t>Self Leadership</w:t>
                </w:r>
              </w:sdtContent>
            </w:sdt>
            <w:r>
              <w:t xml:space="preserve"> level in the MCM Leadership Capability Framework.</w:t>
            </w:r>
          </w:p>
          <w:p w14:paraId="742B915A" w14:textId="3E5E44DE" w:rsidR="00A355F9" w:rsidRPr="00CA1AF8" w:rsidRDefault="00A355F9" w:rsidP="00E60CF8">
            <w:pPr>
              <w:spacing w:before="60" w:after="60"/>
              <w:rPr>
                <w:highlight w:val="yellow"/>
              </w:rPr>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t xml:space="preserve">POSITION </w:t>
            </w:r>
            <w:r>
              <w:rPr>
                <w:b/>
              </w:rPr>
              <w:t>DUTIES AND RESPONSIBILITIES</w:t>
            </w:r>
          </w:p>
        </w:tc>
      </w:tr>
      <w:tr w:rsidR="00A355F9" w:rsidRPr="00CA1AF8" w14:paraId="3177CFAD" w14:textId="77777777" w:rsidTr="009F26FB">
        <w:tc>
          <w:tcPr>
            <w:tcW w:w="9498" w:type="dxa"/>
            <w:gridSpan w:val="3"/>
          </w:tcPr>
          <w:p w14:paraId="76A0491E" w14:textId="77777777" w:rsidR="00A355F9" w:rsidRPr="00AC3121" w:rsidRDefault="00A355F9" w:rsidP="00A355F9">
            <w:pPr>
              <w:spacing w:after="120"/>
              <w:ind w:right="1418"/>
              <w:rPr>
                <w:b/>
                <w:bCs/>
                <w:lang w:eastAsia="en-AU"/>
              </w:rPr>
            </w:pPr>
            <w:r>
              <w:rPr>
                <w:b/>
                <w:bCs/>
                <w:lang w:eastAsia="en-AU"/>
              </w:rPr>
              <w:t>Deliver high quality HR advisory and support services by:</w:t>
            </w:r>
          </w:p>
          <w:p w14:paraId="7E21E886" w14:textId="77777777" w:rsidR="00A355F9" w:rsidRDefault="00A355F9" w:rsidP="00A355F9">
            <w:pPr>
              <w:pStyle w:val="Header"/>
              <w:numPr>
                <w:ilvl w:val="0"/>
                <w:numId w:val="10"/>
              </w:numPr>
              <w:tabs>
                <w:tab w:val="clear" w:pos="4513"/>
                <w:tab w:val="clear" w:pos="9026"/>
              </w:tabs>
              <w:spacing w:after="120"/>
              <w:jc w:val="both"/>
            </w:pPr>
            <w:r>
              <w:t>P</w:t>
            </w:r>
            <w:r w:rsidRPr="00AC3121">
              <w:t>rovid</w:t>
            </w:r>
            <w:r>
              <w:t>ing</w:t>
            </w:r>
            <w:r w:rsidRPr="00AC3121">
              <w:t xml:space="preserve"> general</w:t>
            </w:r>
            <w:r>
              <w:t>ist</w:t>
            </w:r>
            <w:r w:rsidRPr="00AC3121">
              <w:t xml:space="preserve"> HR advice and support to </w:t>
            </w:r>
            <w:r>
              <w:t xml:space="preserve">managers and </w:t>
            </w:r>
            <w:r w:rsidRPr="00AC3121">
              <w:t>employees in relation to</w:t>
            </w:r>
            <w:r>
              <w:t xml:space="preserve"> recruitment, employment changes, </w:t>
            </w:r>
            <w:r w:rsidRPr="00AC3121">
              <w:t>remuneration, probation</w:t>
            </w:r>
            <w:r>
              <w:t>ary</w:t>
            </w:r>
            <w:r w:rsidRPr="00AC3121">
              <w:t xml:space="preserve"> periods, performance management, and employee relations</w:t>
            </w:r>
          </w:p>
          <w:p w14:paraId="75E25AC8" w14:textId="77777777" w:rsidR="00A355F9" w:rsidRDefault="00A355F9" w:rsidP="00A355F9">
            <w:pPr>
              <w:pStyle w:val="Header"/>
              <w:numPr>
                <w:ilvl w:val="0"/>
                <w:numId w:val="10"/>
              </w:numPr>
              <w:tabs>
                <w:tab w:val="clear" w:pos="4513"/>
                <w:tab w:val="clear" w:pos="9026"/>
              </w:tabs>
              <w:spacing w:after="120"/>
              <w:jc w:val="both"/>
            </w:pPr>
            <w:r>
              <w:t>Effectively engaging quality people leadership and management practices across the organisation</w:t>
            </w:r>
          </w:p>
          <w:p w14:paraId="07C19F79" w14:textId="77777777" w:rsidR="00A355F9" w:rsidRDefault="00A355F9" w:rsidP="00A355F9">
            <w:pPr>
              <w:pStyle w:val="Header"/>
              <w:numPr>
                <w:ilvl w:val="0"/>
                <w:numId w:val="10"/>
              </w:numPr>
              <w:tabs>
                <w:tab w:val="clear" w:pos="4513"/>
                <w:tab w:val="clear" w:pos="9026"/>
              </w:tabs>
              <w:spacing w:after="120"/>
              <w:jc w:val="both"/>
            </w:pPr>
            <w:r>
              <w:t>Understanding the business and workforce and make appropriate HR considerations for advice and support</w:t>
            </w:r>
          </w:p>
          <w:p w14:paraId="2A0F9F54" w14:textId="77777777" w:rsidR="00A355F9" w:rsidRPr="00AC3121" w:rsidRDefault="00A355F9" w:rsidP="00A355F9">
            <w:pPr>
              <w:pStyle w:val="Header"/>
              <w:numPr>
                <w:ilvl w:val="0"/>
                <w:numId w:val="10"/>
              </w:numPr>
              <w:tabs>
                <w:tab w:val="clear" w:pos="4513"/>
                <w:tab w:val="clear" w:pos="9026"/>
              </w:tabs>
              <w:spacing w:after="120"/>
              <w:jc w:val="both"/>
            </w:pPr>
            <w:r>
              <w:t>Effectively interpreting</w:t>
            </w:r>
            <w:r w:rsidRPr="00AC3121">
              <w:t xml:space="preserve"> </w:t>
            </w:r>
            <w:r>
              <w:t>a</w:t>
            </w:r>
            <w:r w:rsidRPr="00AC3121">
              <w:t>ward</w:t>
            </w:r>
            <w:r>
              <w:t>s, en</w:t>
            </w:r>
            <w:r w:rsidRPr="00AC3121">
              <w:t xml:space="preserve">terprise </w:t>
            </w:r>
            <w:r>
              <w:t>a</w:t>
            </w:r>
            <w:r w:rsidRPr="00AC3121">
              <w:t>greement</w:t>
            </w:r>
            <w:r>
              <w:t>s and MCM policies &amp; procedures to provide sound advice to managers and employees</w:t>
            </w:r>
          </w:p>
          <w:p w14:paraId="34602019" w14:textId="77777777" w:rsidR="00A355F9" w:rsidRPr="0025780B" w:rsidRDefault="00A355F9" w:rsidP="00A355F9">
            <w:pPr>
              <w:pStyle w:val="Header"/>
              <w:numPr>
                <w:ilvl w:val="0"/>
                <w:numId w:val="10"/>
              </w:numPr>
              <w:tabs>
                <w:tab w:val="clear" w:pos="4513"/>
                <w:tab w:val="clear" w:pos="9026"/>
              </w:tabs>
              <w:spacing w:after="120"/>
              <w:jc w:val="both"/>
            </w:pPr>
            <w:r>
              <w:t>Engaging</w:t>
            </w:r>
            <w:r w:rsidRPr="00AC3121">
              <w:t xml:space="preserve"> and maintain</w:t>
            </w:r>
            <w:r>
              <w:t>ing</w:t>
            </w:r>
            <w:r w:rsidRPr="00AC3121">
              <w:t xml:space="preserve"> collaborative</w:t>
            </w:r>
            <w:r>
              <w:t xml:space="preserve"> and</w:t>
            </w:r>
            <w:r w:rsidRPr="00AC3121">
              <w:t xml:space="preserve"> effective working relationships with key stakeholders</w:t>
            </w:r>
          </w:p>
          <w:p w14:paraId="66BC3CF7" w14:textId="77777777" w:rsidR="00A355F9" w:rsidRPr="00BF6541" w:rsidRDefault="00A355F9" w:rsidP="00A355F9">
            <w:pPr>
              <w:pStyle w:val="Header"/>
              <w:numPr>
                <w:ilvl w:val="0"/>
                <w:numId w:val="10"/>
              </w:numPr>
              <w:tabs>
                <w:tab w:val="clear" w:pos="4513"/>
                <w:tab w:val="clear" w:pos="9026"/>
              </w:tabs>
              <w:spacing w:after="120"/>
              <w:jc w:val="both"/>
            </w:pPr>
            <w:r>
              <w:t>Consulting</w:t>
            </w:r>
            <w:r w:rsidRPr="00AC3121">
              <w:t xml:space="preserve"> </w:t>
            </w:r>
            <w:r>
              <w:t xml:space="preserve">with </w:t>
            </w:r>
            <w:r w:rsidRPr="00AC3121">
              <w:t>hiring managers to develop</w:t>
            </w:r>
            <w:r>
              <w:t xml:space="preserve"> and implement</w:t>
            </w:r>
            <w:r w:rsidRPr="00AC3121">
              <w:t xml:space="preserve"> innovative and targeted attraction strategies</w:t>
            </w:r>
            <w:r>
              <w:t xml:space="preserve"> and p</w:t>
            </w:r>
            <w:r w:rsidRPr="00BF6541">
              <w:t>roviding dedicated support to programs experiencing high volume recruitment or low applicant response rates</w:t>
            </w:r>
          </w:p>
          <w:p w14:paraId="5E7BC06C" w14:textId="77777777" w:rsidR="00A355F9" w:rsidRDefault="00A355F9" w:rsidP="00A355F9">
            <w:pPr>
              <w:pStyle w:val="Header"/>
              <w:numPr>
                <w:ilvl w:val="0"/>
                <w:numId w:val="10"/>
              </w:numPr>
              <w:tabs>
                <w:tab w:val="clear" w:pos="4513"/>
                <w:tab w:val="clear" w:pos="9026"/>
              </w:tabs>
              <w:spacing w:after="120"/>
              <w:jc w:val="both"/>
            </w:pPr>
            <w:r>
              <w:rPr>
                <w:lang w:eastAsia="en-AU"/>
              </w:rPr>
              <w:t>Supporting and advising line managers to effectively manage performance matters (including probation management) to appropriate outcomes</w:t>
            </w:r>
          </w:p>
          <w:p w14:paraId="4C91D044" w14:textId="77777777" w:rsidR="00A355F9" w:rsidRDefault="00A355F9" w:rsidP="00A355F9">
            <w:pPr>
              <w:pStyle w:val="Header"/>
              <w:numPr>
                <w:ilvl w:val="0"/>
                <w:numId w:val="10"/>
              </w:numPr>
              <w:tabs>
                <w:tab w:val="clear" w:pos="4513"/>
                <w:tab w:val="clear" w:pos="9026"/>
              </w:tabs>
              <w:spacing w:after="120"/>
              <w:jc w:val="both"/>
            </w:pPr>
            <w:r>
              <w:rPr>
                <w:lang w:eastAsia="en-AU"/>
              </w:rPr>
              <w:t>Supporting workplace investigations of grievances and complaints and making recommendations to facilitate corrective actions and/or other resolutions</w:t>
            </w:r>
          </w:p>
          <w:p w14:paraId="10EFA329" w14:textId="77777777" w:rsidR="00A355F9" w:rsidRPr="00112977" w:rsidRDefault="00A355F9" w:rsidP="00A355F9">
            <w:pPr>
              <w:pStyle w:val="Header"/>
              <w:numPr>
                <w:ilvl w:val="0"/>
                <w:numId w:val="10"/>
              </w:numPr>
              <w:tabs>
                <w:tab w:val="clear" w:pos="4513"/>
                <w:tab w:val="clear" w:pos="9026"/>
              </w:tabs>
              <w:spacing w:after="120"/>
              <w:jc w:val="both"/>
            </w:pPr>
            <w:r w:rsidRPr="00112977">
              <w:rPr>
                <w:lang w:eastAsia="en-AU"/>
              </w:rPr>
              <w:t>Supporting the People team in negotiating and providing analysis for enterprise agreement negotiations</w:t>
            </w:r>
          </w:p>
          <w:p w14:paraId="5453294B" w14:textId="5181983F" w:rsidR="00A355F9" w:rsidRDefault="00A355F9" w:rsidP="00A355F9">
            <w:pPr>
              <w:pStyle w:val="Header"/>
              <w:numPr>
                <w:ilvl w:val="0"/>
                <w:numId w:val="10"/>
              </w:numPr>
              <w:tabs>
                <w:tab w:val="clear" w:pos="4513"/>
                <w:tab w:val="clear" w:pos="9026"/>
              </w:tabs>
              <w:spacing w:after="120"/>
              <w:jc w:val="both"/>
              <w:rPr>
                <w:lang w:eastAsia="en-AU"/>
              </w:rPr>
            </w:pPr>
            <w:r w:rsidRPr="00112977">
              <w:rPr>
                <w:lang w:eastAsia="en-AU"/>
              </w:rPr>
              <w:t>Supporting monthly and quarterly reporting activities</w:t>
            </w:r>
            <w:r>
              <w:rPr>
                <w:lang w:eastAsia="en-AU"/>
              </w:rPr>
              <w:t>, including employee surveys, monthly recruitment, absenteeism and turnover</w:t>
            </w:r>
            <w:r w:rsidRPr="00AC3121">
              <w:rPr>
                <w:lang w:eastAsia="en-AU"/>
              </w:rPr>
              <w:t xml:space="preserve"> </w:t>
            </w:r>
          </w:p>
          <w:p w14:paraId="15641471" w14:textId="77777777" w:rsidR="00A355F9" w:rsidRDefault="00A355F9" w:rsidP="00A355F9">
            <w:pPr>
              <w:pStyle w:val="Header"/>
              <w:numPr>
                <w:ilvl w:val="0"/>
                <w:numId w:val="10"/>
              </w:numPr>
              <w:tabs>
                <w:tab w:val="clear" w:pos="4513"/>
                <w:tab w:val="clear" w:pos="9026"/>
              </w:tabs>
              <w:spacing w:after="120"/>
              <w:jc w:val="both"/>
            </w:pPr>
            <w:r>
              <w:rPr>
                <w:lang w:eastAsia="en-AU"/>
              </w:rPr>
              <w:t>Assisting with recruitment and employment administration when required</w:t>
            </w:r>
          </w:p>
          <w:p w14:paraId="3B70DFA2" w14:textId="77777777" w:rsidR="00A355F9" w:rsidRDefault="00A355F9" w:rsidP="00A355F9">
            <w:pPr>
              <w:pStyle w:val="Header"/>
              <w:numPr>
                <w:ilvl w:val="0"/>
                <w:numId w:val="10"/>
              </w:numPr>
              <w:tabs>
                <w:tab w:val="clear" w:pos="4513"/>
                <w:tab w:val="clear" w:pos="9026"/>
              </w:tabs>
              <w:spacing w:after="120"/>
              <w:jc w:val="both"/>
            </w:pPr>
            <w:r>
              <w:t>Working from different MCM locations to effectively engage with managers and their workforce and understand the services and workforce matters</w:t>
            </w:r>
          </w:p>
          <w:p w14:paraId="7440269C" w14:textId="77777777" w:rsidR="00A355F9" w:rsidRDefault="00A355F9" w:rsidP="00A355F9">
            <w:pPr>
              <w:pStyle w:val="Header"/>
              <w:spacing w:after="120"/>
              <w:jc w:val="both"/>
              <w:rPr>
                <w:b/>
              </w:rPr>
            </w:pPr>
            <w:r w:rsidRPr="0048580B">
              <w:rPr>
                <w:b/>
              </w:rPr>
              <w:t>Ensure th</w:t>
            </w:r>
            <w:r>
              <w:rPr>
                <w:b/>
              </w:rPr>
              <w:t>e ongoing</w:t>
            </w:r>
            <w:r w:rsidRPr="0048580B">
              <w:rPr>
                <w:b/>
              </w:rPr>
              <w:t xml:space="preserve"> complian</w:t>
            </w:r>
            <w:r>
              <w:rPr>
                <w:b/>
              </w:rPr>
              <w:t>ce of the MCM workforce by:</w:t>
            </w:r>
          </w:p>
          <w:p w14:paraId="5C1629ED" w14:textId="77777777" w:rsidR="00A355F9" w:rsidRPr="008B3A77" w:rsidRDefault="00A355F9" w:rsidP="00A355F9">
            <w:pPr>
              <w:pStyle w:val="Header"/>
              <w:numPr>
                <w:ilvl w:val="0"/>
                <w:numId w:val="10"/>
              </w:numPr>
              <w:tabs>
                <w:tab w:val="clear" w:pos="4513"/>
                <w:tab w:val="clear" w:pos="9026"/>
              </w:tabs>
              <w:spacing w:after="120"/>
              <w:jc w:val="both"/>
              <w:rPr>
                <w:b/>
              </w:rPr>
            </w:pPr>
            <w:r>
              <w:t>Providing timely and accurate employment safety screening advice to managers and employees and taking actions where appropriate</w:t>
            </w:r>
          </w:p>
          <w:p w14:paraId="595361A8" w14:textId="77777777" w:rsidR="00A355F9" w:rsidRPr="00C729FB" w:rsidRDefault="00A355F9" w:rsidP="00A355F9">
            <w:pPr>
              <w:pStyle w:val="Header"/>
              <w:numPr>
                <w:ilvl w:val="0"/>
                <w:numId w:val="10"/>
              </w:numPr>
              <w:tabs>
                <w:tab w:val="clear" w:pos="4513"/>
                <w:tab w:val="clear" w:pos="9026"/>
              </w:tabs>
              <w:spacing w:after="120"/>
              <w:jc w:val="both"/>
              <w:rPr>
                <w:b/>
              </w:rPr>
            </w:pPr>
            <w:r>
              <w:t>Providing compliance and employment safety screening support</w:t>
            </w:r>
          </w:p>
          <w:p w14:paraId="6ED64DD5" w14:textId="77777777" w:rsidR="00A355F9" w:rsidRPr="0048580B" w:rsidRDefault="00A355F9" w:rsidP="00A355F9">
            <w:pPr>
              <w:pStyle w:val="Header"/>
              <w:numPr>
                <w:ilvl w:val="0"/>
                <w:numId w:val="10"/>
              </w:numPr>
              <w:tabs>
                <w:tab w:val="clear" w:pos="4513"/>
                <w:tab w:val="clear" w:pos="9026"/>
              </w:tabs>
              <w:spacing w:after="120"/>
              <w:jc w:val="both"/>
              <w:rPr>
                <w:b/>
              </w:rPr>
            </w:pPr>
            <w:r>
              <w:lastRenderedPageBreak/>
              <w:t>Making timely and accurate notifications to reportable conduct schemes and bodies (arising from workplace incidents)</w:t>
            </w:r>
          </w:p>
          <w:p w14:paraId="2E74E27C" w14:textId="77777777" w:rsidR="00A355F9" w:rsidRPr="002F1C63" w:rsidRDefault="00A355F9" w:rsidP="00A355F9">
            <w:pPr>
              <w:pStyle w:val="Header"/>
              <w:numPr>
                <w:ilvl w:val="0"/>
                <w:numId w:val="10"/>
              </w:numPr>
              <w:tabs>
                <w:tab w:val="clear" w:pos="4513"/>
                <w:tab w:val="clear" w:pos="9026"/>
              </w:tabs>
              <w:spacing w:after="120"/>
              <w:jc w:val="both"/>
              <w:rPr>
                <w:b/>
              </w:rPr>
            </w:pPr>
            <w:r>
              <w:t>Keeping abreast of employment legislative updates and changes and support the application of changes where appropriate</w:t>
            </w:r>
          </w:p>
          <w:p w14:paraId="55217D7F" w14:textId="77777777" w:rsidR="00A355F9" w:rsidRPr="002F1C63" w:rsidRDefault="00A355F9" w:rsidP="00A355F9">
            <w:pPr>
              <w:pStyle w:val="Header"/>
              <w:numPr>
                <w:ilvl w:val="0"/>
                <w:numId w:val="10"/>
              </w:numPr>
              <w:tabs>
                <w:tab w:val="clear" w:pos="4513"/>
                <w:tab w:val="clear" w:pos="9026"/>
              </w:tabs>
              <w:spacing w:after="120"/>
              <w:jc w:val="both"/>
              <w:rPr>
                <w:b/>
              </w:rPr>
            </w:pPr>
            <w:r>
              <w:t>Participating in regular HR compliance audits</w:t>
            </w:r>
          </w:p>
          <w:p w14:paraId="00D851CC" w14:textId="77777777" w:rsidR="00A355F9" w:rsidRDefault="00A355F9" w:rsidP="00A355F9">
            <w:pPr>
              <w:pStyle w:val="ListParagraph"/>
              <w:numPr>
                <w:ilvl w:val="0"/>
                <w:numId w:val="10"/>
              </w:numPr>
              <w:spacing w:before="60" w:after="60"/>
              <w:contextualSpacing w:val="0"/>
              <w:jc w:val="both"/>
            </w:pPr>
            <w:r w:rsidRPr="003D7809">
              <w:t xml:space="preserve">Ensure services are delivered within the framework of MCM’s policies and procedures, legislative requirements, and meet </w:t>
            </w:r>
            <w:r w:rsidRPr="006715A4">
              <w:t>the relevant service standards</w:t>
            </w:r>
          </w:p>
          <w:p w14:paraId="05C6BEBA" w14:textId="77777777" w:rsidR="00A355F9" w:rsidRPr="0048580B" w:rsidRDefault="00A355F9" w:rsidP="00A355F9">
            <w:pPr>
              <w:pStyle w:val="Header"/>
              <w:spacing w:after="120"/>
              <w:jc w:val="both"/>
              <w:rPr>
                <w:b/>
              </w:rPr>
            </w:pPr>
            <w:r>
              <w:rPr>
                <w:b/>
              </w:rPr>
              <w:t>Contribute</w:t>
            </w:r>
            <w:r w:rsidRPr="0048580B">
              <w:rPr>
                <w:b/>
              </w:rPr>
              <w:t xml:space="preserve"> to continuous improvement in service delivery by:</w:t>
            </w:r>
          </w:p>
          <w:p w14:paraId="348FA137" w14:textId="77777777" w:rsidR="00A355F9" w:rsidRDefault="00A355F9" w:rsidP="0046281A">
            <w:pPr>
              <w:pStyle w:val="Header"/>
              <w:numPr>
                <w:ilvl w:val="0"/>
                <w:numId w:val="10"/>
              </w:numPr>
              <w:tabs>
                <w:tab w:val="clear" w:pos="4513"/>
                <w:tab w:val="clear" w:pos="9026"/>
              </w:tabs>
              <w:spacing w:after="120"/>
              <w:jc w:val="both"/>
            </w:pPr>
            <w:r>
              <w:t>Identifying and contributing to</w:t>
            </w:r>
            <w:r w:rsidRPr="00AC3121">
              <w:t xml:space="preserve"> </w:t>
            </w:r>
            <w:r>
              <w:t>process improvement</w:t>
            </w:r>
            <w:r w:rsidRPr="00AC3121">
              <w:t xml:space="preserve"> </w:t>
            </w:r>
            <w:r>
              <w:t>to create business efficiencies and improve user experience for stakeholders</w:t>
            </w:r>
          </w:p>
          <w:p w14:paraId="0528906F" w14:textId="77777777" w:rsidR="00A355F9" w:rsidRPr="007F4F83" w:rsidRDefault="00A355F9" w:rsidP="0046281A">
            <w:pPr>
              <w:pStyle w:val="Header"/>
              <w:numPr>
                <w:ilvl w:val="0"/>
                <w:numId w:val="10"/>
              </w:numPr>
              <w:tabs>
                <w:tab w:val="clear" w:pos="4513"/>
                <w:tab w:val="clear" w:pos="9026"/>
              </w:tabs>
              <w:spacing w:after="120"/>
              <w:jc w:val="both"/>
              <w:rPr>
                <w:bCs/>
              </w:rPr>
            </w:pPr>
            <w:r w:rsidRPr="00A85E7B">
              <w:t>Driving improvement opportunities in human resources information systems content and design and b</w:t>
            </w:r>
            <w:r w:rsidRPr="00203292">
              <w:rPr>
                <w:bCs/>
              </w:rPr>
              <w:t>uilding continual subject matter expertise and superuser status</w:t>
            </w:r>
          </w:p>
          <w:p w14:paraId="0039B786" w14:textId="77777777" w:rsidR="00A355F9" w:rsidRDefault="00A355F9" w:rsidP="0046281A">
            <w:pPr>
              <w:pStyle w:val="Header"/>
              <w:numPr>
                <w:ilvl w:val="0"/>
                <w:numId w:val="10"/>
              </w:numPr>
              <w:tabs>
                <w:tab w:val="clear" w:pos="4513"/>
                <w:tab w:val="clear" w:pos="9026"/>
              </w:tabs>
              <w:spacing w:after="120"/>
              <w:jc w:val="both"/>
            </w:pPr>
            <w:r>
              <w:t>Effectively working together with colleagues to deliver quality HR practices</w:t>
            </w:r>
          </w:p>
          <w:p w14:paraId="41424C8F" w14:textId="77777777" w:rsidR="00A355F9" w:rsidRDefault="00A355F9" w:rsidP="0046281A">
            <w:pPr>
              <w:pStyle w:val="Header"/>
              <w:numPr>
                <w:ilvl w:val="0"/>
                <w:numId w:val="10"/>
              </w:numPr>
              <w:tabs>
                <w:tab w:val="clear" w:pos="4513"/>
                <w:tab w:val="clear" w:pos="9026"/>
              </w:tabs>
              <w:spacing w:after="120"/>
              <w:jc w:val="both"/>
            </w:pPr>
            <w:r>
              <w:rPr>
                <w:lang w:eastAsia="en-AU"/>
              </w:rPr>
              <w:t xml:space="preserve">Engaging in professional development and training of self and colleagues to build capability </w:t>
            </w:r>
          </w:p>
          <w:p w14:paraId="277FE6FA" w14:textId="77777777" w:rsidR="00A355F9" w:rsidRDefault="00A355F9" w:rsidP="0046281A">
            <w:pPr>
              <w:pStyle w:val="Header"/>
              <w:numPr>
                <w:ilvl w:val="0"/>
                <w:numId w:val="10"/>
              </w:numPr>
              <w:tabs>
                <w:tab w:val="clear" w:pos="4513"/>
                <w:tab w:val="clear" w:pos="9026"/>
              </w:tabs>
              <w:spacing w:after="120"/>
              <w:jc w:val="both"/>
            </w:pPr>
            <w:r w:rsidRPr="00AC3121">
              <w:t>Assist</w:t>
            </w:r>
            <w:r>
              <w:t>ing</w:t>
            </w:r>
            <w:r w:rsidRPr="00AC3121">
              <w:t xml:space="preserve"> in the delivery of HR education and training programs</w:t>
            </w:r>
            <w:r>
              <w:t xml:space="preserve"> to build manager capability</w:t>
            </w:r>
          </w:p>
          <w:p w14:paraId="70CCC6E8" w14:textId="77777777" w:rsidR="00A355F9" w:rsidRDefault="00A355F9" w:rsidP="0046281A">
            <w:pPr>
              <w:pStyle w:val="Header"/>
              <w:numPr>
                <w:ilvl w:val="0"/>
                <w:numId w:val="10"/>
              </w:numPr>
              <w:tabs>
                <w:tab w:val="clear" w:pos="4513"/>
                <w:tab w:val="clear" w:pos="9026"/>
              </w:tabs>
              <w:spacing w:after="120"/>
              <w:jc w:val="both"/>
            </w:pPr>
            <w:r>
              <w:t>Contributing</w:t>
            </w:r>
            <w:r w:rsidRPr="00AC3121">
              <w:t xml:space="preserve"> </w:t>
            </w:r>
            <w:r>
              <w:t>to</w:t>
            </w:r>
            <w:r w:rsidRPr="00AC3121">
              <w:t xml:space="preserve"> HR project</w:t>
            </w:r>
            <w:r>
              <w:t>s</w:t>
            </w:r>
            <w:r w:rsidRPr="00AC3121">
              <w:t xml:space="preserve"> </w:t>
            </w:r>
            <w:r>
              <w:t>to improve existing service or implement new initiatives</w:t>
            </w:r>
            <w:r w:rsidRPr="00AC3121">
              <w:t xml:space="preserve"> </w:t>
            </w:r>
          </w:p>
          <w:p w14:paraId="7AF7940F" w14:textId="77777777" w:rsidR="00A355F9" w:rsidRDefault="00A355F9" w:rsidP="0046281A">
            <w:pPr>
              <w:pStyle w:val="Header"/>
              <w:numPr>
                <w:ilvl w:val="0"/>
                <w:numId w:val="10"/>
              </w:numPr>
              <w:tabs>
                <w:tab w:val="clear" w:pos="4513"/>
                <w:tab w:val="clear" w:pos="9026"/>
              </w:tabs>
              <w:spacing w:after="120"/>
              <w:jc w:val="both"/>
            </w:pPr>
            <w:r>
              <w:t>Participating</w:t>
            </w:r>
            <w:r w:rsidRPr="00AC3121">
              <w:t xml:space="preserve"> in regular supervision, meetings, performance appraisals, and training as required</w:t>
            </w:r>
          </w:p>
          <w:p w14:paraId="06F8054E" w14:textId="77777777" w:rsidR="00A355F9" w:rsidRDefault="00A355F9" w:rsidP="0046281A">
            <w:pPr>
              <w:pStyle w:val="Header"/>
              <w:numPr>
                <w:ilvl w:val="0"/>
                <w:numId w:val="10"/>
              </w:numPr>
              <w:tabs>
                <w:tab w:val="clear" w:pos="4513"/>
                <w:tab w:val="clear" w:pos="9026"/>
              </w:tabs>
              <w:spacing w:after="120"/>
              <w:jc w:val="both"/>
            </w:pPr>
            <w:r w:rsidRPr="00AC3121">
              <w:t>Perform</w:t>
            </w:r>
            <w:r>
              <w:t>ing</w:t>
            </w:r>
            <w:r w:rsidRPr="00AC3121">
              <w:t xml:space="preserve"> other duties and responsibilities, as directed by the</w:t>
            </w:r>
            <w:r>
              <w:t xml:space="preserve"> Head of HR Operations, Human Resources Business Partner,</w:t>
            </w:r>
            <w:r w:rsidRPr="00AC3121">
              <w:t xml:space="preserve"> or delegate</w:t>
            </w:r>
            <w:r>
              <w:t>(s)</w:t>
            </w:r>
          </w:p>
          <w:p w14:paraId="0857F5A7" w14:textId="77777777" w:rsidR="00A355F9" w:rsidRPr="00282F64" w:rsidRDefault="00A355F9" w:rsidP="00A355F9">
            <w:pPr>
              <w:spacing w:after="60"/>
              <w:rPr>
                <w:rFonts w:cstheme="minorHAnsi"/>
              </w:rPr>
            </w:pPr>
          </w:p>
        </w:tc>
      </w:tr>
      <w:tr w:rsidR="00A355F9" w:rsidRPr="00CA1AF8" w14:paraId="72F923F7" w14:textId="77777777" w:rsidTr="009F26FB">
        <w:tc>
          <w:tcPr>
            <w:tcW w:w="9498" w:type="dxa"/>
            <w:gridSpan w:val="3"/>
            <w:shd w:val="clear" w:color="auto" w:fill="D9D9D9" w:themeFill="background1" w:themeFillShade="D9"/>
          </w:tcPr>
          <w:p w14:paraId="5C66E8AD" w14:textId="77777777" w:rsidR="00A355F9" w:rsidRPr="00CA1AF8" w:rsidRDefault="00A355F9" w:rsidP="00A355F9">
            <w:pPr>
              <w:spacing w:before="120" w:after="120"/>
              <w:rPr>
                <w:b/>
              </w:rPr>
            </w:pPr>
            <w:r w:rsidRPr="00CA1AF8">
              <w:rPr>
                <w:b/>
              </w:rPr>
              <w:lastRenderedPageBreak/>
              <w:t>KEY SELECTION CRITERIA</w:t>
            </w:r>
          </w:p>
        </w:tc>
      </w:tr>
      <w:tr w:rsidR="00A355F9" w:rsidRPr="00CA1AF8" w14:paraId="04F5E20C" w14:textId="77777777" w:rsidTr="009F26FB">
        <w:tc>
          <w:tcPr>
            <w:tcW w:w="9498" w:type="dxa"/>
            <w:gridSpan w:val="3"/>
          </w:tcPr>
          <w:p w14:paraId="4979F001" w14:textId="77777777" w:rsidR="00A355F9" w:rsidRPr="004D0013" w:rsidRDefault="00A355F9" w:rsidP="00A355F9">
            <w:pPr>
              <w:spacing w:before="60" w:after="60"/>
              <w:jc w:val="both"/>
              <w:rPr>
                <w:rFonts w:cstheme="minorHAnsi"/>
                <w:b/>
                <w:bCs/>
              </w:rPr>
            </w:pPr>
            <w:r w:rsidRPr="004D0013">
              <w:rPr>
                <w:rFonts w:cstheme="minorHAnsi"/>
                <w:b/>
                <w:bCs/>
              </w:rPr>
              <w:t xml:space="preserve">Essential </w:t>
            </w:r>
            <w:r>
              <w:rPr>
                <w:rFonts w:cstheme="minorHAnsi"/>
                <w:b/>
                <w:bCs/>
              </w:rPr>
              <w:t>Criteria</w:t>
            </w:r>
          </w:p>
          <w:p w14:paraId="74479489" w14:textId="26E63365" w:rsidR="000640E4" w:rsidRPr="00AC3121" w:rsidRDefault="000640E4" w:rsidP="000640E4">
            <w:pPr>
              <w:numPr>
                <w:ilvl w:val="0"/>
                <w:numId w:val="11"/>
              </w:numPr>
              <w:tabs>
                <w:tab w:val="clear" w:pos="720"/>
                <w:tab w:val="num" w:pos="360"/>
              </w:tabs>
              <w:spacing w:after="60"/>
              <w:ind w:left="321" w:hanging="284"/>
              <w:jc w:val="both"/>
            </w:pPr>
            <w:r w:rsidRPr="00AC3121">
              <w:t>Tertiary qualifications in a HR or a related discipline</w:t>
            </w:r>
            <w:r>
              <w:t xml:space="preserve"> or 3+ </w:t>
            </w:r>
            <w:proofErr w:type="spellStart"/>
            <w:r>
              <w:t>years experience</w:t>
            </w:r>
            <w:proofErr w:type="spellEnd"/>
            <w:r>
              <w:t xml:space="preserve"> in </w:t>
            </w:r>
            <w:r w:rsidR="00E60BA7">
              <w:t>HR or related role</w:t>
            </w:r>
          </w:p>
          <w:p w14:paraId="791A4C6B" w14:textId="77777777" w:rsidR="000640E4" w:rsidRDefault="000640E4" w:rsidP="000640E4">
            <w:pPr>
              <w:numPr>
                <w:ilvl w:val="0"/>
                <w:numId w:val="11"/>
              </w:numPr>
              <w:tabs>
                <w:tab w:val="clear" w:pos="720"/>
                <w:tab w:val="num" w:pos="360"/>
              </w:tabs>
              <w:spacing w:after="60"/>
              <w:ind w:left="321" w:hanging="284"/>
              <w:jc w:val="both"/>
            </w:pPr>
            <w:r w:rsidRPr="00AC3121">
              <w:t>Generalist HR knowledge and experience in providing advisory services</w:t>
            </w:r>
          </w:p>
          <w:p w14:paraId="00F2A06F" w14:textId="77777777" w:rsidR="000640E4" w:rsidRDefault="000640E4" w:rsidP="000640E4">
            <w:pPr>
              <w:numPr>
                <w:ilvl w:val="0"/>
                <w:numId w:val="11"/>
              </w:numPr>
              <w:tabs>
                <w:tab w:val="clear" w:pos="720"/>
                <w:tab w:val="num" w:pos="360"/>
              </w:tabs>
              <w:spacing w:after="60"/>
              <w:ind w:left="321" w:hanging="284"/>
              <w:jc w:val="both"/>
            </w:pPr>
            <w:r>
              <w:rPr>
                <w:lang w:val="en-US"/>
              </w:rPr>
              <w:t>A</w:t>
            </w:r>
            <w:r w:rsidRPr="00AC3121">
              <w:rPr>
                <w:lang w:val="en-US"/>
              </w:rPr>
              <w:t xml:space="preserve">bility to understand </w:t>
            </w:r>
            <w:r>
              <w:rPr>
                <w:lang w:val="en-US"/>
              </w:rPr>
              <w:t xml:space="preserve">and interpret enterprise </w:t>
            </w:r>
            <w:r w:rsidRPr="00AC3121">
              <w:rPr>
                <w:lang w:val="en-US"/>
              </w:rPr>
              <w:t xml:space="preserve">agreements, awards and </w:t>
            </w:r>
            <w:r w:rsidRPr="00AC3121">
              <w:t>employment legislation</w:t>
            </w:r>
          </w:p>
          <w:p w14:paraId="770163AA" w14:textId="77777777" w:rsidR="000640E4" w:rsidRPr="00AA6B6C" w:rsidRDefault="000640E4" w:rsidP="000640E4">
            <w:pPr>
              <w:numPr>
                <w:ilvl w:val="0"/>
                <w:numId w:val="11"/>
              </w:numPr>
              <w:tabs>
                <w:tab w:val="clear" w:pos="720"/>
                <w:tab w:val="num" w:pos="360"/>
              </w:tabs>
              <w:spacing w:after="60"/>
              <w:ind w:left="321" w:hanging="284"/>
              <w:jc w:val="both"/>
            </w:pPr>
            <w:r>
              <w:t>W</w:t>
            </w:r>
            <w:r w:rsidRPr="00AC3121">
              <w:t>ritten and verbal communication</w:t>
            </w:r>
            <w:r>
              <w:t xml:space="preserve"> to effectively engage others, manage conflict and negotiate appropriate outcomes</w:t>
            </w:r>
          </w:p>
          <w:p w14:paraId="0B596A72" w14:textId="77777777" w:rsidR="000640E4" w:rsidRPr="00AA6B6C" w:rsidRDefault="000640E4" w:rsidP="000640E4">
            <w:pPr>
              <w:numPr>
                <w:ilvl w:val="0"/>
                <w:numId w:val="11"/>
              </w:numPr>
              <w:tabs>
                <w:tab w:val="clear" w:pos="720"/>
                <w:tab w:val="num" w:pos="360"/>
              </w:tabs>
              <w:spacing w:after="60"/>
              <w:ind w:left="321" w:hanging="284"/>
              <w:jc w:val="both"/>
            </w:pPr>
            <w:r>
              <w:t>An understanding of and experience with performance management, investigating complaints, grievances and allegations</w:t>
            </w:r>
          </w:p>
          <w:p w14:paraId="005555D5" w14:textId="77777777" w:rsidR="000640E4" w:rsidRPr="00AC3121" w:rsidRDefault="000640E4" w:rsidP="000640E4">
            <w:pPr>
              <w:numPr>
                <w:ilvl w:val="0"/>
                <w:numId w:val="11"/>
              </w:numPr>
              <w:tabs>
                <w:tab w:val="clear" w:pos="720"/>
                <w:tab w:val="num" w:pos="360"/>
              </w:tabs>
              <w:spacing w:after="60"/>
              <w:ind w:left="321" w:hanging="284"/>
              <w:jc w:val="both"/>
            </w:pPr>
            <w:r>
              <w:t>An</w:t>
            </w:r>
            <w:r w:rsidRPr="00AC3121">
              <w:t xml:space="preserve"> understanding of best practice recruitment and retention strategies and trends</w:t>
            </w:r>
          </w:p>
          <w:p w14:paraId="64CA8B9E" w14:textId="77777777" w:rsidR="000640E4" w:rsidRPr="009F1BFA" w:rsidRDefault="000640E4" w:rsidP="000640E4">
            <w:pPr>
              <w:numPr>
                <w:ilvl w:val="0"/>
                <w:numId w:val="11"/>
              </w:numPr>
              <w:tabs>
                <w:tab w:val="clear" w:pos="720"/>
                <w:tab w:val="num" w:pos="360"/>
              </w:tabs>
              <w:spacing w:after="60"/>
              <w:ind w:left="321" w:hanging="284"/>
              <w:jc w:val="both"/>
            </w:pPr>
            <w:r w:rsidRPr="00AC3121">
              <w:t>Ability to work autonomously and as part of a team</w:t>
            </w:r>
          </w:p>
          <w:p w14:paraId="23121C80" w14:textId="77777777" w:rsidR="00A355F9" w:rsidRPr="007D7190" w:rsidRDefault="00A355F9" w:rsidP="00A355F9">
            <w:pPr>
              <w:spacing w:before="60" w:after="60"/>
              <w:ind w:right="-35"/>
              <w:jc w:val="both"/>
              <w:rPr>
                <w:rFonts w:cstheme="minorHAnsi"/>
                <w:bCs/>
                <w:lang w:eastAsia="en-AU"/>
              </w:rPr>
            </w:pPr>
          </w:p>
          <w:p w14:paraId="08DC10AD" w14:textId="77777777" w:rsidR="00A355F9" w:rsidRPr="004D0013" w:rsidRDefault="00A355F9" w:rsidP="00A355F9">
            <w:pPr>
              <w:spacing w:before="60" w:after="60"/>
              <w:ind w:right="-35"/>
              <w:jc w:val="both"/>
              <w:rPr>
                <w:rFonts w:cstheme="minorHAnsi"/>
                <w:b/>
                <w:lang w:eastAsia="en-AU"/>
              </w:rPr>
            </w:pPr>
            <w:r w:rsidRPr="007D7190">
              <w:rPr>
                <w:rFonts w:cstheme="minorHAnsi"/>
                <w:b/>
                <w:lang w:eastAsia="en-AU"/>
              </w:rPr>
              <w:t>Essential Safety Screening Requirements:</w:t>
            </w:r>
          </w:p>
          <w:p w14:paraId="212E18DC" w14:textId="27FCA2A2" w:rsidR="00A355F9" w:rsidRPr="00E60BA7" w:rsidRDefault="00A355F9" w:rsidP="00E60BA7">
            <w:pPr>
              <w:pStyle w:val="ListParagraph"/>
              <w:numPr>
                <w:ilvl w:val="0"/>
                <w:numId w:val="12"/>
              </w:numPr>
              <w:spacing w:before="60" w:after="60"/>
              <w:ind w:right="-35"/>
              <w:jc w:val="both"/>
              <w:rPr>
                <w:rFonts w:cstheme="minorHAnsi"/>
                <w:bCs/>
                <w:lang w:eastAsia="en-AU"/>
              </w:rPr>
            </w:pPr>
            <w:r w:rsidRPr="00E60BA7">
              <w:rPr>
                <w:rFonts w:cstheme="minorHAnsi"/>
                <w:bCs/>
                <w:lang w:eastAsia="en-AU"/>
              </w:rPr>
              <w:t>Proof of Identity Check</w:t>
            </w:r>
          </w:p>
          <w:p w14:paraId="007C76F5" w14:textId="77777777" w:rsidR="00A355F9" w:rsidRPr="004D0013" w:rsidRDefault="00A355F9" w:rsidP="00A355F9">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National Police check</w:t>
            </w:r>
          </w:p>
          <w:p w14:paraId="41EC4FF9" w14:textId="77777777" w:rsidR="00A355F9" w:rsidRPr="004D0013" w:rsidRDefault="00A355F9" w:rsidP="00A355F9">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International Police check</w:t>
            </w:r>
          </w:p>
          <w:p w14:paraId="21C4DB6D" w14:textId="77777777" w:rsidR="00A355F9" w:rsidRDefault="00A355F9" w:rsidP="00A355F9">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0552DE7F" w14:textId="74DDD12C" w:rsidR="00A355F9" w:rsidRDefault="00A355F9" w:rsidP="00E60BA7">
            <w:pPr>
              <w:pStyle w:val="ListParagraph"/>
              <w:spacing w:before="60" w:after="60"/>
              <w:ind w:left="357" w:right="-34"/>
              <w:contextualSpacing w:val="0"/>
              <w:jc w:val="both"/>
              <w:rPr>
                <w:rFonts w:cstheme="minorHAnsi"/>
                <w:bCs/>
                <w:lang w:eastAsia="en-AU"/>
              </w:rPr>
            </w:pPr>
          </w:p>
          <w:p w14:paraId="572E6249" w14:textId="77777777" w:rsidR="00A355F9" w:rsidRPr="004D0013" w:rsidRDefault="00A355F9" w:rsidP="00A355F9">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lastRenderedPageBreak/>
              <w:t>Current Victorian Drivers Licence</w:t>
            </w:r>
          </w:p>
          <w:p w14:paraId="297D748B" w14:textId="77777777" w:rsidR="00A355F9" w:rsidRPr="004D0013" w:rsidRDefault="00A355F9" w:rsidP="00A355F9">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Right to work in Australia</w:t>
            </w:r>
          </w:p>
          <w:p w14:paraId="4CECD329" w14:textId="77777777" w:rsidR="00A355F9" w:rsidRPr="007D7190" w:rsidRDefault="00A355F9" w:rsidP="00A355F9">
            <w:pPr>
              <w:spacing w:before="60" w:after="60"/>
              <w:jc w:val="both"/>
              <w:rPr>
                <w:rFonts w:cstheme="minorHAnsi"/>
              </w:rPr>
            </w:pPr>
          </w:p>
          <w:p w14:paraId="346D9D7E" w14:textId="77777777" w:rsidR="00A355F9" w:rsidRPr="007D7190" w:rsidRDefault="00A355F9" w:rsidP="00A355F9">
            <w:pPr>
              <w:spacing w:before="60" w:after="60"/>
              <w:jc w:val="both"/>
              <w:rPr>
                <w:rFonts w:cstheme="minorHAnsi"/>
              </w:rPr>
            </w:pPr>
            <w:r w:rsidRPr="007D7190">
              <w:rPr>
                <w:rFonts w:cstheme="minorHAnsi"/>
                <w:b/>
              </w:rPr>
              <w:t xml:space="preserve">Desirable: </w:t>
            </w:r>
          </w:p>
          <w:p w14:paraId="2FE40D97" w14:textId="77777777" w:rsidR="00A355F9" w:rsidRDefault="00A355F9" w:rsidP="00A355F9">
            <w:pPr>
              <w:pStyle w:val="ListParagraph"/>
              <w:spacing w:before="60" w:after="60"/>
              <w:ind w:left="357" w:right="-34"/>
              <w:jc w:val="both"/>
              <w:rPr>
                <w:rFonts w:cstheme="minorHAnsi"/>
              </w:rPr>
            </w:pPr>
          </w:p>
          <w:p w14:paraId="6CF495CD" w14:textId="4F23EA5F" w:rsidR="00B71E13" w:rsidRPr="004D0013" w:rsidRDefault="00B71E13" w:rsidP="00B71E13">
            <w:pPr>
              <w:pStyle w:val="ListParagraph"/>
              <w:numPr>
                <w:ilvl w:val="0"/>
                <w:numId w:val="4"/>
              </w:numPr>
              <w:spacing w:before="60" w:after="60" w:line="259" w:lineRule="auto"/>
              <w:ind w:left="357" w:right="-34" w:hanging="357"/>
              <w:contextualSpacing w:val="0"/>
              <w:jc w:val="both"/>
              <w:rPr>
                <w:rFonts w:cstheme="minorHAnsi"/>
                <w:bCs/>
                <w:lang w:eastAsia="en-AU"/>
              </w:rPr>
            </w:pPr>
            <w:r>
              <w:rPr>
                <w:rFonts w:cstheme="minorHAnsi"/>
                <w:bCs/>
                <w:lang w:eastAsia="en-AU"/>
              </w:rPr>
              <w:t xml:space="preserve">Knowledge of HR systems and administration of these </w:t>
            </w:r>
            <w:r w:rsidR="00B4550D">
              <w:rPr>
                <w:rFonts w:cstheme="minorHAnsi"/>
                <w:bCs/>
                <w:lang w:eastAsia="en-AU"/>
              </w:rPr>
              <w:t>systems</w:t>
            </w:r>
          </w:p>
          <w:p w14:paraId="7E23BD20" w14:textId="45F0A59D" w:rsidR="00B71E13" w:rsidRPr="004D0013" w:rsidRDefault="00B4550D" w:rsidP="00B71E13">
            <w:pPr>
              <w:pStyle w:val="ListParagraph"/>
              <w:numPr>
                <w:ilvl w:val="0"/>
                <w:numId w:val="4"/>
              </w:numPr>
              <w:spacing w:before="60" w:after="60" w:line="259" w:lineRule="auto"/>
              <w:ind w:left="357" w:right="-34" w:hanging="357"/>
              <w:contextualSpacing w:val="0"/>
              <w:jc w:val="both"/>
              <w:rPr>
                <w:rFonts w:cstheme="minorHAnsi"/>
                <w:bCs/>
                <w:lang w:eastAsia="en-AU"/>
              </w:rPr>
            </w:pPr>
            <w:r>
              <w:rPr>
                <w:rFonts w:cstheme="minorHAnsi"/>
                <w:bCs/>
                <w:lang w:eastAsia="en-AU"/>
              </w:rPr>
              <w:t>Ability to understand and navigate apps such as Culture Amp, BRAVO! etc.</w:t>
            </w:r>
          </w:p>
          <w:p w14:paraId="645E15E3" w14:textId="77777777" w:rsidR="00A355F9" w:rsidRPr="00B71E13" w:rsidRDefault="00A355F9" w:rsidP="00B71E13">
            <w:pPr>
              <w:spacing w:before="60" w:after="60"/>
              <w:ind w:right="-34"/>
              <w:jc w:val="both"/>
              <w:rPr>
                <w:rFonts w:cstheme="minorHAnsi"/>
              </w:rPr>
            </w:pPr>
          </w:p>
          <w:p w14:paraId="62B1341F" w14:textId="77777777" w:rsidR="00A355F9" w:rsidRDefault="00A355F9" w:rsidP="00A355F9">
            <w:pPr>
              <w:pStyle w:val="ListParagraph"/>
              <w:spacing w:before="60" w:after="60"/>
              <w:ind w:left="357" w:right="-34"/>
              <w:jc w:val="both"/>
              <w:rPr>
                <w:rFonts w:cstheme="minorHAnsi"/>
              </w:rPr>
            </w:pPr>
          </w:p>
          <w:p w14:paraId="27FF14C5" w14:textId="77777777" w:rsidR="00A355F9" w:rsidRDefault="00A355F9" w:rsidP="00A355F9">
            <w:pPr>
              <w:pStyle w:val="ListParagraph"/>
              <w:spacing w:before="60" w:after="60"/>
              <w:ind w:left="357" w:right="-34"/>
              <w:jc w:val="both"/>
              <w:rPr>
                <w:rFonts w:cstheme="minorHAnsi"/>
              </w:rPr>
            </w:pPr>
          </w:p>
          <w:p w14:paraId="6843E2D9" w14:textId="77777777" w:rsidR="00A355F9" w:rsidRDefault="00A355F9" w:rsidP="00A355F9">
            <w:pPr>
              <w:pStyle w:val="ListParagraph"/>
              <w:spacing w:before="60" w:after="60"/>
              <w:ind w:left="357" w:right="-34"/>
              <w:jc w:val="both"/>
              <w:rPr>
                <w:rFonts w:cstheme="minorHAnsi"/>
              </w:rPr>
            </w:pPr>
          </w:p>
          <w:p w14:paraId="536B05BD" w14:textId="77777777" w:rsidR="00A355F9" w:rsidRDefault="00A355F9" w:rsidP="00A355F9">
            <w:pPr>
              <w:pStyle w:val="ListParagraph"/>
              <w:spacing w:before="60" w:after="60"/>
              <w:ind w:left="357" w:right="-34"/>
              <w:jc w:val="both"/>
              <w:rPr>
                <w:rFonts w:cstheme="minorHAnsi"/>
              </w:rPr>
            </w:pPr>
          </w:p>
          <w:p w14:paraId="6449F982" w14:textId="77777777" w:rsidR="00A355F9" w:rsidRPr="0070430C" w:rsidRDefault="00A355F9" w:rsidP="00A355F9">
            <w:pPr>
              <w:pStyle w:val="ListParagraph"/>
              <w:spacing w:before="60" w:after="60"/>
              <w:ind w:left="357" w:right="-34"/>
              <w:jc w:val="both"/>
              <w:rPr>
                <w:rFonts w:cstheme="minorHAnsi"/>
              </w:rPr>
            </w:pPr>
          </w:p>
        </w:tc>
      </w:tr>
      <w:tr w:rsidR="00A355F9" w:rsidRPr="00CA1AF8" w14:paraId="20B21E3C" w14:textId="77777777" w:rsidTr="009F26FB">
        <w:tc>
          <w:tcPr>
            <w:tcW w:w="9498" w:type="dxa"/>
            <w:gridSpan w:val="3"/>
            <w:shd w:val="clear" w:color="auto" w:fill="D9D9D9" w:themeFill="background1" w:themeFillShade="D9"/>
          </w:tcPr>
          <w:p w14:paraId="67ED9676" w14:textId="77777777" w:rsidR="00A355F9" w:rsidRPr="00CA1AF8" w:rsidRDefault="00A355F9" w:rsidP="00A355F9">
            <w:pPr>
              <w:spacing w:before="120" w:after="120"/>
              <w:rPr>
                <w:b/>
              </w:rPr>
            </w:pPr>
            <w:r>
              <w:rPr>
                <w:b/>
              </w:rPr>
              <w:lastRenderedPageBreak/>
              <w:t>POSITION AUTHORITIES</w:t>
            </w:r>
          </w:p>
        </w:tc>
      </w:tr>
      <w:tr w:rsidR="00A355F9" w:rsidRPr="00165A15" w14:paraId="2E60C58F" w14:textId="77777777" w:rsidTr="009F26FB">
        <w:tc>
          <w:tcPr>
            <w:tcW w:w="9498" w:type="dxa"/>
            <w:gridSpan w:val="3"/>
          </w:tcPr>
          <w:p w14:paraId="1DAE24E2" w14:textId="77777777" w:rsidR="00A355F9" w:rsidRDefault="00A355F9" w:rsidP="00A355F9">
            <w:pPr>
              <w:spacing w:before="60" w:after="60" w:line="259" w:lineRule="auto"/>
              <w:rPr>
                <w:b/>
                <w:bCs/>
              </w:rPr>
            </w:pPr>
            <w:r>
              <w:rPr>
                <w:b/>
                <w:bCs/>
              </w:rPr>
              <w:t>Number of Reports</w:t>
            </w:r>
          </w:p>
          <w:p w14:paraId="3CC9A534" w14:textId="64705B03" w:rsidR="00A355F9" w:rsidRDefault="00A355F9" w:rsidP="00A355F9">
            <w:pPr>
              <w:spacing w:before="60" w:after="60" w:line="259" w:lineRule="auto"/>
              <w:rPr>
                <w:i/>
                <w:iCs/>
                <w:color w:val="FF0000"/>
              </w:rPr>
            </w:pP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A355F9" w14:paraId="67F7867A" w14:textId="77777777" w:rsidTr="009F26FB">
              <w:tc>
                <w:tcPr>
                  <w:tcW w:w="4636" w:type="dxa"/>
                  <w:gridSpan w:val="4"/>
                </w:tcPr>
                <w:p w14:paraId="1ED39116" w14:textId="127246E8" w:rsidR="00A355F9" w:rsidRDefault="00A355F9" w:rsidP="00A355F9">
                  <w:pPr>
                    <w:spacing w:before="60" w:after="60"/>
                  </w:pPr>
                  <w:r>
                    <w:t>Direct Reports</w:t>
                  </w:r>
                  <w:r w:rsidR="00B4550D">
                    <w:t xml:space="preserve"> Nil</w:t>
                  </w:r>
                </w:p>
              </w:tc>
              <w:tc>
                <w:tcPr>
                  <w:tcW w:w="4636" w:type="dxa"/>
                  <w:gridSpan w:val="4"/>
                </w:tcPr>
                <w:p w14:paraId="3571C0A0" w14:textId="77777777" w:rsidR="00A355F9" w:rsidRDefault="00A355F9" w:rsidP="00A355F9">
                  <w:pPr>
                    <w:spacing w:before="60" w:after="60"/>
                  </w:pPr>
                  <w:r>
                    <w:t>Indirect Reports</w:t>
                  </w:r>
                </w:p>
              </w:tc>
            </w:tr>
            <w:tr w:rsidR="00A355F9" w14:paraId="0092C2C8" w14:textId="77777777" w:rsidTr="009F26FB">
              <w:tc>
                <w:tcPr>
                  <w:tcW w:w="1159" w:type="dxa"/>
                </w:tcPr>
                <w:p w14:paraId="1DEED3AF" w14:textId="77777777" w:rsidR="00A355F9" w:rsidRDefault="00A355F9" w:rsidP="00A355F9">
                  <w:pPr>
                    <w:spacing w:before="60" w:after="60"/>
                  </w:pPr>
                  <w:r>
                    <w:t>Number:</w:t>
                  </w:r>
                </w:p>
              </w:tc>
              <w:tc>
                <w:tcPr>
                  <w:tcW w:w="1159" w:type="dxa"/>
                </w:tcPr>
                <w:p w14:paraId="6E3BA07C" w14:textId="77777777" w:rsidR="00A355F9" w:rsidRDefault="00A355F9" w:rsidP="00A355F9">
                  <w:pPr>
                    <w:spacing w:before="60" w:after="60"/>
                  </w:pPr>
                </w:p>
              </w:tc>
              <w:tc>
                <w:tcPr>
                  <w:tcW w:w="1159" w:type="dxa"/>
                </w:tcPr>
                <w:p w14:paraId="0088B2EE" w14:textId="77777777" w:rsidR="00A355F9" w:rsidRDefault="00A355F9" w:rsidP="00A355F9">
                  <w:pPr>
                    <w:spacing w:before="60" w:after="60"/>
                  </w:pPr>
                  <w:r>
                    <w:t>FTE:</w:t>
                  </w:r>
                </w:p>
              </w:tc>
              <w:tc>
                <w:tcPr>
                  <w:tcW w:w="1159" w:type="dxa"/>
                </w:tcPr>
                <w:p w14:paraId="17450DEF" w14:textId="77777777" w:rsidR="00A355F9" w:rsidRDefault="00A355F9" w:rsidP="00A355F9">
                  <w:pPr>
                    <w:spacing w:before="60" w:after="60"/>
                  </w:pPr>
                </w:p>
              </w:tc>
              <w:tc>
                <w:tcPr>
                  <w:tcW w:w="1159" w:type="dxa"/>
                </w:tcPr>
                <w:p w14:paraId="4F344984" w14:textId="77777777" w:rsidR="00A355F9" w:rsidRDefault="00A355F9" w:rsidP="00A355F9">
                  <w:pPr>
                    <w:spacing w:before="60" w:after="60"/>
                  </w:pPr>
                  <w:r>
                    <w:t>Number:</w:t>
                  </w:r>
                </w:p>
              </w:tc>
              <w:tc>
                <w:tcPr>
                  <w:tcW w:w="1159" w:type="dxa"/>
                </w:tcPr>
                <w:p w14:paraId="23F51B11" w14:textId="77777777" w:rsidR="00A355F9" w:rsidRDefault="00A355F9" w:rsidP="00A355F9">
                  <w:pPr>
                    <w:spacing w:before="60" w:after="60"/>
                  </w:pPr>
                </w:p>
              </w:tc>
              <w:tc>
                <w:tcPr>
                  <w:tcW w:w="1159" w:type="dxa"/>
                </w:tcPr>
                <w:p w14:paraId="0D1C2FB3" w14:textId="77777777" w:rsidR="00A355F9" w:rsidRDefault="00A355F9" w:rsidP="00A355F9">
                  <w:pPr>
                    <w:spacing w:before="60" w:after="60"/>
                  </w:pPr>
                  <w:r>
                    <w:t>FTE:</w:t>
                  </w:r>
                </w:p>
              </w:tc>
              <w:tc>
                <w:tcPr>
                  <w:tcW w:w="1159" w:type="dxa"/>
                </w:tcPr>
                <w:p w14:paraId="0D5E954F" w14:textId="77777777" w:rsidR="00A355F9" w:rsidRDefault="00A355F9" w:rsidP="00A355F9">
                  <w:pPr>
                    <w:spacing w:before="60" w:after="60"/>
                  </w:pPr>
                </w:p>
              </w:tc>
            </w:tr>
            <w:tr w:rsidR="00A355F9" w14:paraId="157DBB59" w14:textId="77777777" w:rsidTr="009F26FB">
              <w:tc>
                <w:tcPr>
                  <w:tcW w:w="1159" w:type="dxa"/>
                </w:tcPr>
                <w:p w14:paraId="19472649" w14:textId="77777777" w:rsidR="00A355F9" w:rsidRDefault="00A355F9" w:rsidP="00A355F9">
                  <w:pPr>
                    <w:spacing w:before="60" w:after="60"/>
                  </w:pPr>
                  <w:r>
                    <w:t>List Teams / Positions</w:t>
                  </w:r>
                </w:p>
              </w:tc>
              <w:tc>
                <w:tcPr>
                  <w:tcW w:w="3477" w:type="dxa"/>
                  <w:gridSpan w:val="3"/>
                </w:tcPr>
                <w:p w14:paraId="599477C4" w14:textId="77777777" w:rsidR="00A355F9" w:rsidRDefault="00A355F9" w:rsidP="00A355F9">
                  <w:pPr>
                    <w:spacing w:before="60" w:after="60"/>
                  </w:pPr>
                </w:p>
              </w:tc>
              <w:tc>
                <w:tcPr>
                  <w:tcW w:w="1159" w:type="dxa"/>
                </w:tcPr>
                <w:p w14:paraId="2FC376DA" w14:textId="77777777" w:rsidR="00A355F9" w:rsidRDefault="00A355F9" w:rsidP="00A355F9">
                  <w:pPr>
                    <w:spacing w:before="60" w:after="60"/>
                  </w:pPr>
                  <w:r>
                    <w:t>List Teams / Positions</w:t>
                  </w:r>
                </w:p>
              </w:tc>
              <w:tc>
                <w:tcPr>
                  <w:tcW w:w="3477" w:type="dxa"/>
                  <w:gridSpan w:val="3"/>
                </w:tcPr>
                <w:p w14:paraId="78B366DA" w14:textId="77777777" w:rsidR="00A355F9" w:rsidRDefault="00A355F9" w:rsidP="00A355F9">
                  <w:pPr>
                    <w:spacing w:before="60" w:after="60"/>
                  </w:pPr>
                </w:p>
              </w:tc>
            </w:tr>
          </w:tbl>
          <w:p w14:paraId="13890C71" w14:textId="77777777" w:rsidR="00A355F9" w:rsidRDefault="00A355F9" w:rsidP="00A355F9">
            <w:pPr>
              <w:spacing w:before="60" w:after="60" w:line="259" w:lineRule="auto"/>
              <w:rPr>
                <w:b/>
                <w:bCs/>
              </w:rPr>
            </w:pPr>
            <w:r>
              <w:rPr>
                <w:b/>
                <w:bCs/>
              </w:rPr>
              <w:t>Expenditure</w:t>
            </w:r>
          </w:p>
          <w:p w14:paraId="0BAF0CFE" w14:textId="4516E190" w:rsidR="00A355F9" w:rsidRDefault="00A355F9" w:rsidP="00A355F9">
            <w:pPr>
              <w:spacing w:before="60" w:after="60" w:line="259" w:lineRule="auto"/>
              <w:rPr>
                <w:i/>
                <w:iCs/>
                <w:color w:val="FF0000"/>
              </w:rPr>
            </w:pPr>
          </w:p>
          <w:tbl>
            <w:tblPr>
              <w:tblStyle w:val="TableGrid1"/>
              <w:tblW w:w="0" w:type="auto"/>
              <w:tblLook w:val="04A0" w:firstRow="1" w:lastRow="0" w:firstColumn="1" w:lastColumn="0" w:noHBand="0" w:noVBand="1"/>
            </w:tblPr>
            <w:tblGrid>
              <w:gridCol w:w="2318"/>
              <w:gridCol w:w="2318"/>
              <w:gridCol w:w="2318"/>
              <w:gridCol w:w="2318"/>
            </w:tblGrid>
            <w:tr w:rsidR="00A355F9" w14:paraId="0D232CEE" w14:textId="77777777" w:rsidTr="009F26FB">
              <w:tc>
                <w:tcPr>
                  <w:tcW w:w="2318" w:type="dxa"/>
                </w:tcPr>
                <w:p w14:paraId="559219C1" w14:textId="77777777" w:rsidR="00A355F9" w:rsidRPr="00466265" w:rsidRDefault="00A355F9" w:rsidP="00A355F9">
                  <w:pPr>
                    <w:spacing w:before="60" w:after="60"/>
                  </w:pPr>
                  <w:r>
                    <w:t>Operating:</w:t>
                  </w:r>
                </w:p>
              </w:tc>
              <w:tc>
                <w:tcPr>
                  <w:tcW w:w="2318" w:type="dxa"/>
                </w:tcPr>
                <w:p w14:paraId="60F2E4C4" w14:textId="5153BD09" w:rsidR="00A355F9" w:rsidRPr="00466265" w:rsidRDefault="00B4550D" w:rsidP="00A355F9">
                  <w:pPr>
                    <w:spacing w:before="60" w:after="60"/>
                  </w:pPr>
                  <w:r>
                    <w:t>Nil</w:t>
                  </w:r>
                </w:p>
              </w:tc>
              <w:tc>
                <w:tcPr>
                  <w:tcW w:w="2318" w:type="dxa"/>
                </w:tcPr>
                <w:p w14:paraId="613F235E" w14:textId="77777777" w:rsidR="00A355F9" w:rsidRPr="00466265" w:rsidRDefault="00A355F9" w:rsidP="00A355F9">
                  <w:pPr>
                    <w:spacing w:before="60" w:after="60"/>
                  </w:pPr>
                  <w:r>
                    <w:t>Capital:</w:t>
                  </w:r>
                </w:p>
              </w:tc>
              <w:tc>
                <w:tcPr>
                  <w:tcW w:w="2318" w:type="dxa"/>
                </w:tcPr>
                <w:p w14:paraId="4E3CCA21" w14:textId="0EFD0F8B" w:rsidR="00A355F9" w:rsidRPr="00466265" w:rsidRDefault="00B4550D" w:rsidP="00A355F9">
                  <w:pPr>
                    <w:spacing w:before="60" w:after="60"/>
                  </w:pPr>
                  <w:r>
                    <w:t>Nil</w:t>
                  </w:r>
                </w:p>
              </w:tc>
            </w:tr>
          </w:tbl>
          <w:p w14:paraId="197F713E" w14:textId="77777777" w:rsidR="00A355F9" w:rsidRDefault="00A355F9" w:rsidP="00A355F9">
            <w:pPr>
              <w:spacing w:before="60" w:after="60" w:line="259" w:lineRule="auto"/>
              <w:rPr>
                <w:b/>
                <w:bCs/>
              </w:rPr>
            </w:pPr>
            <w:r>
              <w:rPr>
                <w:b/>
                <w:bCs/>
              </w:rPr>
              <w:t>Other Authorities</w:t>
            </w:r>
          </w:p>
          <w:p w14:paraId="21D2FE4F" w14:textId="77777777" w:rsidR="00A355F9" w:rsidRDefault="00A355F9" w:rsidP="00A355F9">
            <w:pPr>
              <w:spacing w:before="60" w:after="60" w:line="259" w:lineRule="auto"/>
              <w:rPr>
                <w:b/>
              </w:rPr>
            </w:pPr>
            <w:r>
              <w:rPr>
                <w:b/>
              </w:rPr>
              <w:t>Supervision or Direction Required</w:t>
            </w:r>
          </w:p>
          <w:p w14:paraId="3672EC59" w14:textId="540903A2" w:rsidR="00A355F9" w:rsidRPr="005F6C90" w:rsidRDefault="00B4550D" w:rsidP="00A355F9">
            <w:pPr>
              <w:spacing w:before="60" w:after="60" w:line="259" w:lineRule="auto"/>
              <w:rPr>
                <w:bCs/>
                <w:i/>
                <w:iCs/>
              </w:rPr>
            </w:pPr>
            <w:r w:rsidRPr="005F6C90">
              <w:rPr>
                <w:bCs/>
              </w:rPr>
              <w:t xml:space="preserve">The position will work under the supervision of the Head of HR, once instruction is provided it will be up to the incumbent to determine the </w:t>
            </w:r>
            <w:r w:rsidR="005F6C90" w:rsidRPr="005F6C90">
              <w:rPr>
                <w:bCs/>
              </w:rPr>
              <w:t>actions to be undertaken and timeframes</w:t>
            </w:r>
          </w:p>
          <w:p w14:paraId="71E1EF64" w14:textId="77777777" w:rsidR="00A355F9" w:rsidRDefault="00A355F9" w:rsidP="00A355F9">
            <w:pPr>
              <w:spacing w:before="60" w:after="60" w:line="259" w:lineRule="auto"/>
              <w:rPr>
                <w:b/>
                <w:bCs/>
              </w:rPr>
            </w:pPr>
            <w:r>
              <w:rPr>
                <w:b/>
                <w:bCs/>
              </w:rPr>
              <w:t>Planning</w:t>
            </w:r>
          </w:p>
          <w:p w14:paraId="03A9C019" w14:textId="5E498EFE" w:rsidR="00A355F9" w:rsidRPr="00A62103" w:rsidRDefault="008602CB" w:rsidP="00A355F9">
            <w:pPr>
              <w:spacing w:before="60" w:after="60" w:line="259" w:lineRule="auto"/>
              <w:rPr>
                <w:i/>
                <w:iCs/>
                <w:color w:val="FF0000"/>
              </w:rPr>
            </w:pPr>
            <w:r>
              <w:t>The incumbent will be required to manage their own time and ensue that projects and tasks are completed in desired timeframes</w:t>
            </w:r>
            <w:r w:rsidR="00994E62">
              <w:t xml:space="preserve">. Project planning will </w:t>
            </w:r>
            <w:proofErr w:type="spellStart"/>
            <w:r w:rsidR="00994E62">
              <w:t>undertaken</w:t>
            </w:r>
            <w:proofErr w:type="spellEnd"/>
            <w:r w:rsidR="00994E62">
              <w:t xml:space="preserve"> following broad direction</w:t>
            </w:r>
            <w:r w:rsidR="005F5DA5">
              <w:t>.</w:t>
            </w:r>
          </w:p>
          <w:p w14:paraId="223B40CC" w14:textId="77777777" w:rsidR="00A355F9" w:rsidRPr="00A62103" w:rsidRDefault="00A355F9" w:rsidP="00A355F9">
            <w:pPr>
              <w:spacing w:before="60" w:after="60" w:line="259" w:lineRule="auto"/>
              <w:rPr>
                <w:b/>
              </w:rPr>
            </w:pPr>
            <w:r>
              <w:rPr>
                <w:b/>
              </w:rPr>
              <w:t>Freedom to Act</w:t>
            </w:r>
          </w:p>
          <w:p w14:paraId="46966961" w14:textId="47F654E8" w:rsidR="00A355F9" w:rsidRDefault="00876A29" w:rsidP="009B027D">
            <w:pPr>
              <w:spacing w:before="60" w:after="60"/>
              <w:rPr>
                <w:bCs/>
                <w:i/>
                <w:iCs/>
                <w:color w:val="FF0000"/>
              </w:rPr>
            </w:pPr>
            <w:r>
              <w:rPr>
                <w:bCs/>
              </w:rPr>
              <w:t xml:space="preserve">This role will be required to support Mangers to resolve </w:t>
            </w:r>
            <w:r w:rsidR="00A85B01">
              <w:rPr>
                <w:bCs/>
              </w:rPr>
              <w:t xml:space="preserve">IR related issues that are </w:t>
            </w:r>
            <w:r w:rsidR="00D40FF3">
              <w:rPr>
                <w:bCs/>
              </w:rPr>
              <w:t>of a minor to medium nature. Decisions regarding more complex IR matters will be mad in consultation with a HRBP or the supervisor</w:t>
            </w:r>
            <w:r w:rsidR="00837FA6">
              <w:rPr>
                <w:bCs/>
              </w:rPr>
              <w:t xml:space="preserve">. </w:t>
            </w:r>
            <w:r w:rsidR="009B027D">
              <w:rPr>
                <w:bCs/>
              </w:rPr>
              <w:t>Problem</w:t>
            </w:r>
            <w:r w:rsidR="00837FA6">
              <w:rPr>
                <w:bCs/>
              </w:rPr>
              <w:t xml:space="preserve"> solving is needed for both provision of advice and projects</w:t>
            </w:r>
            <w:r w:rsidR="00A355F9" w:rsidRPr="00A62103">
              <w:rPr>
                <w:bCs/>
                <w:i/>
                <w:iCs/>
                <w:color w:val="FF0000"/>
              </w:rPr>
              <w:t>.</w:t>
            </w:r>
          </w:p>
          <w:p w14:paraId="135576EC" w14:textId="77777777" w:rsidR="00A355F9" w:rsidRDefault="00A355F9" w:rsidP="00A355F9">
            <w:pPr>
              <w:spacing w:before="60" w:after="60" w:line="259" w:lineRule="auto"/>
              <w:rPr>
                <w:b/>
                <w:bCs/>
              </w:rPr>
            </w:pPr>
            <w:r>
              <w:rPr>
                <w:b/>
                <w:bCs/>
              </w:rPr>
              <w:t>Assistance to Higher Level</w:t>
            </w:r>
          </w:p>
          <w:p w14:paraId="50BFF68D" w14:textId="751E267F" w:rsidR="00A355F9" w:rsidRDefault="00D556B2" w:rsidP="00A355F9">
            <w:pPr>
              <w:spacing w:before="60" w:after="60" w:line="259" w:lineRule="auto"/>
              <w:rPr>
                <w:i/>
                <w:iCs/>
                <w:color w:val="FF0000"/>
              </w:rPr>
            </w:pPr>
            <w:r>
              <w:t>The role advises Managers</w:t>
            </w:r>
            <w:r w:rsidR="00680343">
              <w:t xml:space="preserve"> </w:t>
            </w:r>
            <w:r>
              <w:t>on a range o</w:t>
            </w:r>
            <w:r w:rsidR="00680343">
              <w:t>f</w:t>
            </w:r>
            <w:r>
              <w:t xml:space="preserve"> HR issues. The incumbent will be required to contribute to procedures, guidelines </w:t>
            </w:r>
          </w:p>
          <w:p w14:paraId="50EAB977" w14:textId="77777777" w:rsidR="00A355F9" w:rsidRDefault="00A355F9" w:rsidP="00A355F9">
            <w:pPr>
              <w:spacing w:before="60" w:after="60"/>
              <w:ind w:left="1701" w:right="-11" w:hanging="1701"/>
              <w:jc w:val="both"/>
              <w:rPr>
                <w:rFonts w:eastAsia="Times New Roman" w:cstheme="minorHAnsi"/>
                <w:iCs/>
              </w:rPr>
            </w:pPr>
          </w:p>
          <w:p w14:paraId="6011B58D" w14:textId="77777777" w:rsidR="00A355F9" w:rsidRDefault="00A355F9" w:rsidP="00A355F9">
            <w:pPr>
              <w:spacing w:before="60" w:after="60"/>
              <w:ind w:left="1701" w:right="-11" w:hanging="1701"/>
              <w:jc w:val="both"/>
              <w:rPr>
                <w:rFonts w:eastAsia="Times New Roman" w:cstheme="minorHAnsi"/>
                <w:iCs/>
              </w:rPr>
            </w:pPr>
          </w:p>
          <w:p w14:paraId="0E56B64C" w14:textId="77777777" w:rsidR="00A355F9" w:rsidRDefault="00A355F9" w:rsidP="00A355F9">
            <w:pPr>
              <w:spacing w:before="60" w:after="60"/>
              <w:ind w:left="1701" w:right="-11" w:hanging="1701"/>
              <w:jc w:val="both"/>
              <w:rPr>
                <w:rFonts w:eastAsia="Times New Roman" w:cstheme="minorHAnsi"/>
                <w:iCs/>
              </w:rPr>
            </w:pPr>
          </w:p>
          <w:p w14:paraId="16DB5C99" w14:textId="77777777" w:rsidR="00A355F9" w:rsidRDefault="00A355F9" w:rsidP="00A355F9">
            <w:pPr>
              <w:spacing w:before="60" w:after="60"/>
              <w:ind w:left="1701" w:right="-11" w:hanging="1701"/>
              <w:jc w:val="both"/>
              <w:rPr>
                <w:rFonts w:eastAsia="Times New Roman" w:cstheme="minorHAnsi"/>
                <w:iCs/>
              </w:rPr>
            </w:pPr>
          </w:p>
          <w:p w14:paraId="6F626F9D" w14:textId="77777777" w:rsidR="00A355F9" w:rsidRPr="00165A15" w:rsidRDefault="00A355F9" w:rsidP="00A355F9">
            <w:pPr>
              <w:spacing w:before="60" w:after="60"/>
              <w:ind w:left="1701" w:right="-11" w:hanging="1701"/>
              <w:jc w:val="both"/>
              <w:rPr>
                <w:rFonts w:eastAsia="Times New Roman" w:cstheme="minorHAnsi"/>
                <w:iCs/>
              </w:rPr>
            </w:pPr>
          </w:p>
        </w:tc>
      </w:tr>
      <w:tr w:rsidR="00A355F9" w:rsidRPr="00CA1AF8" w14:paraId="619AA5D0" w14:textId="77777777" w:rsidTr="009F26FB">
        <w:tc>
          <w:tcPr>
            <w:tcW w:w="9498" w:type="dxa"/>
            <w:gridSpan w:val="3"/>
            <w:shd w:val="clear" w:color="auto" w:fill="D9D9D9" w:themeFill="background1" w:themeFillShade="D9"/>
          </w:tcPr>
          <w:p w14:paraId="5187CB9A" w14:textId="77777777" w:rsidR="00A355F9" w:rsidRPr="00CA1AF8" w:rsidRDefault="00A355F9" w:rsidP="00A355F9">
            <w:pPr>
              <w:spacing w:before="120" w:after="120"/>
              <w:rPr>
                <w:b/>
                <w:bCs/>
                <w:lang w:eastAsia="en-AU"/>
              </w:rPr>
            </w:pPr>
            <w:r w:rsidRPr="00CA1AF8">
              <w:rPr>
                <w:b/>
              </w:rPr>
              <w:lastRenderedPageBreak/>
              <w:t>KEY RELATIONSHIPS</w:t>
            </w:r>
          </w:p>
        </w:tc>
      </w:tr>
      <w:tr w:rsidR="00A355F9" w:rsidRPr="00CA1AF8" w14:paraId="713923DB" w14:textId="77777777" w:rsidTr="009F26FB">
        <w:tc>
          <w:tcPr>
            <w:tcW w:w="9498" w:type="dxa"/>
            <w:gridSpan w:val="3"/>
          </w:tcPr>
          <w:p w14:paraId="04D818B9" w14:textId="77777777" w:rsidR="00A355F9" w:rsidRPr="00CA1AF8" w:rsidRDefault="00A355F9" w:rsidP="00A355F9">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A355F9" w:rsidRPr="00CA1AF8" w14:paraId="087AD38E" w14:textId="77777777" w:rsidTr="009F26FB">
        <w:tc>
          <w:tcPr>
            <w:tcW w:w="1644" w:type="dxa"/>
            <w:gridSpan w:val="2"/>
            <w:vAlign w:val="center"/>
          </w:tcPr>
          <w:p w14:paraId="382180AB" w14:textId="77777777" w:rsidR="00A355F9" w:rsidRPr="00CA1AF8" w:rsidRDefault="00A355F9" w:rsidP="00A355F9">
            <w:pPr>
              <w:pStyle w:val="Header"/>
              <w:spacing w:before="60" w:after="60"/>
              <w:jc w:val="center"/>
              <w:rPr>
                <w:b/>
              </w:rPr>
            </w:pPr>
            <w:r w:rsidRPr="00CA1AF8">
              <w:rPr>
                <w:b/>
                <w:bCs/>
              </w:rPr>
              <w:t>Internal Relationships</w:t>
            </w:r>
          </w:p>
        </w:tc>
        <w:sdt>
          <w:sdtPr>
            <w:rPr>
              <w:rFonts w:cstheme="minorHAnsi"/>
            </w:rPr>
            <w:id w:val="-1035733782"/>
            <w:placeholder>
              <w:docPart w:val="778624D975D842AA8EF59B17B520E270"/>
            </w:placeholder>
            <w15:color w:val="FF0000"/>
          </w:sdtPr>
          <w:sdtContent>
            <w:tc>
              <w:tcPr>
                <w:tcW w:w="7854" w:type="dxa"/>
                <w:vAlign w:val="center"/>
              </w:tcPr>
              <w:p w14:paraId="440C1E4F" w14:textId="77777777" w:rsidR="003D5A45" w:rsidRDefault="003D5A45" w:rsidP="00A355F9">
                <w:pPr>
                  <w:pStyle w:val="ListParagraph"/>
                  <w:numPr>
                    <w:ilvl w:val="0"/>
                    <w:numId w:val="5"/>
                  </w:numPr>
                  <w:spacing w:before="60" w:after="60"/>
                  <w:ind w:left="357" w:right="1418" w:hanging="357"/>
                  <w:contextualSpacing w:val="0"/>
                  <w:rPr>
                    <w:rFonts w:cstheme="minorHAnsi"/>
                  </w:rPr>
                </w:pPr>
                <w:r>
                  <w:rPr>
                    <w:rFonts w:cstheme="minorHAnsi"/>
                  </w:rPr>
                  <w:t xml:space="preserve">HR and Payroll teams </w:t>
                </w:r>
              </w:p>
              <w:p w14:paraId="7852008D" w14:textId="5F89B64D" w:rsidR="00A355F9" w:rsidRDefault="003D5A45" w:rsidP="00A355F9">
                <w:pPr>
                  <w:pStyle w:val="ListParagraph"/>
                  <w:numPr>
                    <w:ilvl w:val="0"/>
                    <w:numId w:val="5"/>
                  </w:numPr>
                  <w:spacing w:before="60" w:after="60"/>
                  <w:ind w:left="357" w:right="1418" w:hanging="357"/>
                  <w:contextualSpacing w:val="0"/>
                  <w:rPr>
                    <w:rFonts w:cstheme="minorHAnsi"/>
                  </w:rPr>
                </w:pPr>
                <w:r>
                  <w:rPr>
                    <w:rFonts w:cstheme="minorHAnsi"/>
                  </w:rPr>
                  <w:t>Broader PQS team</w:t>
                </w:r>
              </w:p>
              <w:p w14:paraId="0E93280F" w14:textId="1F22D7C1" w:rsidR="003D5A45" w:rsidRPr="00A62103" w:rsidRDefault="003D5A45" w:rsidP="00A355F9">
                <w:pPr>
                  <w:pStyle w:val="ListParagraph"/>
                  <w:numPr>
                    <w:ilvl w:val="0"/>
                    <w:numId w:val="5"/>
                  </w:numPr>
                  <w:spacing w:before="60" w:after="60"/>
                  <w:ind w:left="357" w:right="1418" w:hanging="357"/>
                  <w:contextualSpacing w:val="0"/>
                  <w:rPr>
                    <w:rFonts w:cstheme="minorHAnsi"/>
                  </w:rPr>
                </w:pPr>
                <w:r>
                  <w:rPr>
                    <w:rFonts w:cstheme="minorHAnsi"/>
                  </w:rPr>
                  <w:t>Managers and Team Leaders</w:t>
                </w:r>
              </w:p>
              <w:p w14:paraId="7CEC18A8" w14:textId="77777777" w:rsidR="00A355F9" w:rsidRPr="00F16363" w:rsidRDefault="00A355F9" w:rsidP="00A355F9">
                <w:pPr>
                  <w:pStyle w:val="ListParagraph"/>
                  <w:spacing w:before="60" w:after="60"/>
                  <w:ind w:left="357" w:right="1418"/>
                  <w:rPr>
                    <w:rFonts w:cstheme="minorHAnsi"/>
                  </w:rPr>
                </w:pPr>
                <w:r w:rsidRPr="00F16363">
                  <w:rPr>
                    <w:rFonts w:cstheme="minorHAnsi"/>
                  </w:rPr>
                  <w:t xml:space="preserve"> </w:t>
                </w:r>
              </w:p>
            </w:tc>
          </w:sdtContent>
        </w:sdt>
      </w:tr>
      <w:tr w:rsidR="00A355F9" w:rsidRPr="00CA1AF8" w14:paraId="280B0FF6" w14:textId="77777777" w:rsidTr="009F26FB">
        <w:tc>
          <w:tcPr>
            <w:tcW w:w="1644" w:type="dxa"/>
            <w:gridSpan w:val="2"/>
            <w:vAlign w:val="center"/>
          </w:tcPr>
          <w:p w14:paraId="6B129F10" w14:textId="77777777" w:rsidR="00A355F9" w:rsidRPr="00CA1AF8" w:rsidRDefault="00A355F9" w:rsidP="00A355F9">
            <w:pPr>
              <w:pStyle w:val="Header"/>
              <w:spacing w:before="60" w:after="60"/>
              <w:jc w:val="center"/>
              <w:rPr>
                <w:b/>
              </w:rPr>
            </w:pPr>
            <w:r w:rsidRPr="00CA1AF8">
              <w:rPr>
                <w:b/>
                <w:bCs/>
              </w:rPr>
              <w:t>External Relationships</w:t>
            </w:r>
          </w:p>
        </w:tc>
        <w:sdt>
          <w:sdtPr>
            <w:rPr>
              <w:rFonts w:cstheme="minorHAnsi"/>
            </w:rPr>
            <w:id w:val="-2045354510"/>
            <w:placeholder>
              <w:docPart w:val="778624D975D842AA8EF59B17B520E270"/>
            </w:placeholder>
            <w15:color w:val="FF0000"/>
          </w:sdtPr>
          <w:sdtContent>
            <w:tc>
              <w:tcPr>
                <w:tcW w:w="7854" w:type="dxa"/>
                <w:vAlign w:val="center"/>
              </w:tcPr>
              <w:p w14:paraId="0E2F80D1" w14:textId="77777777" w:rsidR="003D5A45" w:rsidRPr="003D5A45" w:rsidRDefault="003D5A45" w:rsidP="00A355F9">
                <w:pPr>
                  <w:pStyle w:val="ListParagraph"/>
                  <w:numPr>
                    <w:ilvl w:val="0"/>
                    <w:numId w:val="5"/>
                  </w:numPr>
                  <w:spacing w:before="60" w:after="60"/>
                  <w:ind w:right="1417"/>
                  <w:contextualSpacing w:val="0"/>
                  <w:rPr>
                    <w:rFonts w:cstheme="minorHAnsi"/>
                    <w:b/>
                  </w:rPr>
                </w:pPr>
                <w:r>
                  <w:rPr>
                    <w:rFonts w:cstheme="minorHAnsi"/>
                  </w:rPr>
                  <w:t>Applications vendors</w:t>
                </w:r>
              </w:p>
              <w:p w14:paraId="0B8AEF8B" w14:textId="77777777" w:rsidR="00EE57C1" w:rsidRPr="00EE57C1" w:rsidRDefault="003D5A45" w:rsidP="00A355F9">
                <w:pPr>
                  <w:pStyle w:val="ListParagraph"/>
                  <w:numPr>
                    <w:ilvl w:val="0"/>
                    <w:numId w:val="5"/>
                  </w:numPr>
                  <w:spacing w:before="60" w:after="60"/>
                  <w:ind w:right="1417"/>
                  <w:contextualSpacing w:val="0"/>
                  <w:rPr>
                    <w:rFonts w:cstheme="minorHAnsi"/>
                    <w:b/>
                  </w:rPr>
                </w:pPr>
                <w:r>
                  <w:rPr>
                    <w:rFonts w:cstheme="minorHAnsi"/>
                  </w:rPr>
                  <w:t>VCCI</w:t>
                </w:r>
              </w:p>
              <w:p w14:paraId="446D16A8" w14:textId="7FDE2F5C" w:rsidR="00A355F9" w:rsidRPr="00F16363" w:rsidRDefault="00EE57C1" w:rsidP="00A355F9">
                <w:pPr>
                  <w:pStyle w:val="ListParagraph"/>
                  <w:numPr>
                    <w:ilvl w:val="0"/>
                    <w:numId w:val="5"/>
                  </w:numPr>
                  <w:spacing w:before="60" w:after="60"/>
                  <w:ind w:right="1417"/>
                  <w:contextualSpacing w:val="0"/>
                  <w:rPr>
                    <w:rFonts w:cstheme="minorHAnsi"/>
                    <w:b/>
                  </w:rPr>
                </w:pPr>
                <w:r>
                  <w:rPr>
                    <w:rFonts w:cstheme="minorHAnsi"/>
                  </w:rPr>
                  <w:t>Webinar providers e.g. Diversity Council of Australia</w:t>
                </w:r>
              </w:p>
            </w:tc>
          </w:sdtContent>
        </w:sdt>
      </w:tr>
      <w:tr w:rsidR="00A355F9" w:rsidRPr="00CA1AF8" w14:paraId="272A3AC9" w14:textId="77777777" w:rsidTr="009F26FB">
        <w:tc>
          <w:tcPr>
            <w:tcW w:w="9498" w:type="dxa"/>
            <w:gridSpan w:val="3"/>
            <w:shd w:val="clear" w:color="auto" w:fill="FFFFFF" w:themeFill="background1"/>
          </w:tcPr>
          <w:p w14:paraId="4B701D8B" w14:textId="77777777" w:rsidR="00A355F9" w:rsidRPr="00CA1AF8" w:rsidRDefault="00A355F9" w:rsidP="00A355F9">
            <w:pPr>
              <w:rPr>
                <w:b/>
              </w:rPr>
            </w:pPr>
          </w:p>
        </w:tc>
      </w:tr>
      <w:tr w:rsidR="00A355F9" w:rsidRPr="00CA1AF8" w14:paraId="08A5845F" w14:textId="77777777" w:rsidTr="009F26FB">
        <w:tc>
          <w:tcPr>
            <w:tcW w:w="9498" w:type="dxa"/>
            <w:gridSpan w:val="3"/>
            <w:shd w:val="clear" w:color="auto" w:fill="D9D9D9" w:themeFill="background1" w:themeFillShade="D9"/>
          </w:tcPr>
          <w:p w14:paraId="1A1DE9F8" w14:textId="77777777" w:rsidR="00A355F9" w:rsidRPr="00CA1AF8" w:rsidRDefault="00A355F9" w:rsidP="00A355F9">
            <w:pPr>
              <w:spacing w:before="120" w:after="120"/>
              <w:rPr>
                <w:b/>
              </w:rPr>
            </w:pPr>
            <w:r w:rsidRPr="00CA1AF8">
              <w:rPr>
                <w:b/>
              </w:rPr>
              <w:t>OUR VALUES</w:t>
            </w:r>
          </w:p>
        </w:tc>
      </w:tr>
      <w:tr w:rsidR="00A355F9" w:rsidRPr="00CA1AF8" w14:paraId="6CB5C8E1" w14:textId="77777777" w:rsidTr="009F26FB">
        <w:tc>
          <w:tcPr>
            <w:tcW w:w="9498" w:type="dxa"/>
            <w:gridSpan w:val="3"/>
          </w:tcPr>
          <w:p w14:paraId="50D3E99B" w14:textId="77777777" w:rsidR="00A355F9" w:rsidRPr="00CA1AF8" w:rsidRDefault="00A355F9" w:rsidP="00A355F9">
            <w:pPr>
              <w:spacing w:before="60" w:after="60"/>
              <w:rPr>
                <w:bCs/>
              </w:rPr>
            </w:pPr>
            <w:r w:rsidRPr="00CA1AF8">
              <w:t>Employees are expected to commit to and demonstrate MCM’s values:</w:t>
            </w:r>
            <w:r w:rsidRPr="00CA1AF8">
              <w:rPr>
                <w:rFonts w:cs="Arial"/>
                <w:bCs/>
                <w:noProof/>
                <w:lang w:eastAsia="en-AU"/>
              </w:rPr>
              <w:t xml:space="preserve"> </w:t>
            </w:r>
          </w:p>
        </w:tc>
      </w:tr>
      <w:tr w:rsidR="00A355F9" w:rsidRPr="00CA1AF8" w14:paraId="14D6F161" w14:textId="77777777" w:rsidTr="009F26FB">
        <w:tc>
          <w:tcPr>
            <w:tcW w:w="1361" w:type="dxa"/>
            <w:tcBorders>
              <w:bottom w:val="single" w:sz="4" w:space="0" w:color="auto"/>
            </w:tcBorders>
            <w:vAlign w:val="center"/>
          </w:tcPr>
          <w:p w14:paraId="14E85D52"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p>
          <w:p w14:paraId="3150D6C0"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A355F9" w:rsidRPr="00CA1AF8" w14:paraId="4777A614" w14:textId="77777777" w:rsidTr="009F26FB">
        <w:tc>
          <w:tcPr>
            <w:tcW w:w="1361" w:type="dxa"/>
            <w:tcBorders>
              <w:top w:val="single" w:sz="4" w:space="0" w:color="auto"/>
              <w:bottom w:val="single" w:sz="4" w:space="0" w:color="auto"/>
            </w:tcBorders>
            <w:vAlign w:val="center"/>
          </w:tcPr>
          <w:p w14:paraId="14F6C6DF"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A355F9" w:rsidRPr="00CA1AF8" w14:paraId="4DDDA4BF" w14:textId="77777777" w:rsidTr="009F26FB">
        <w:tc>
          <w:tcPr>
            <w:tcW w:w="1361" w:type="dxa"/>
            <w:tcBorders>
              <w:top w:val="single" w:sz="4" w:space="0" w:color="auto"/>
              <w:bottom w:val="single" w:sz="4" w:space="0" w:color="auto"/>
            </w:tcBorders>
            <w:vAlign w:val="center"/>
          </w:tcPr>
          <w:p w14:paraId="542B28FA"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p>
          <w:p w14:paraId="16CFE540"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A355F9" w:rsidRPr="00CA1AF8" w14:paraId="0A412E68" w14:textId="77777777" w:rsidTr="009F26FB">
        <w:tc>
          <w:tcPr>
            <w:tcW w:w="1361" w:type="dxa"/>
            <w:tcBorders>
              <w:top w:val="single" w:sz="4" w:space="0" w:color="auto"/>
              <w:bottom w:val="single" w:sz="4" w:space="0" w:color="auto"/>
            </w:tcBorders>
            <w:vAlign w:val="center"/>
          </w:tcPr>
          <w:p w14:paraId="4B061312"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A355F9" w:rsidRPr="00CA1AF8" w14:paraId="228FBFC4" w14:textId="77777777" w:rsidTr="009F26FB">
        <w:tc>
          <w:tcPr>
            <w:tcW w:w="1361" w:type="dxa"/>
            <w:tcBorders>
              <w:top w:val="single" w:sz="4" w:space="0" w:color="auto"/>
            </w:tcBorders>
            <w:vAlign w:val="center"/>
          </w:tcPr>
          <w:p w14:paraId="019DFEF6" w14:textId="77777777" w:rsidR="00A355F9" w:rsidRPr="00CA1AF8" w:rsidRDefault="00A355F9" w:rsidP="00A355F9">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A355F9" w:rsidRPr="00CA1AF8" w:rsidRDefault="00A355F9" w:rsidP="00A355F9">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A355F9" w:rsidRPr="00CA1AF8" w14:paraId="7C37C32A" w14:textId="77777777" w:rsidTr="009F26FB">
        <w:tc>
          <w:tcPr>
            <w:tcW w:w="9498" w:type="dxa"/>
            <w:gridSpan w:val="3"/>
          </w:tcPr>
          <w:p w14:paraId="7FBC7740" w14:textId="77777777" w:rsidR="00A355F9" w:rsidRPr="00CA1AF8" w:rsidRDefault="00A355F9" w:rsidP="00A355F9">
            <w:pPr>
              <w:pStyle w:val="Header"/>
              <w:spacing w:before="60" w:after="60"/>
              <w:jc w:val="both"/>
              <w:rPr>
                <w:b/>
              </w:rPr>
            </w:pPr>
          </w:p>
        </w:tc>
      </w:tr>
      <w:tr w:rsidR="00A355F9" w:rsidRPr="00CA1AF8" w14:paraId="7C7AEC33" w14:textId="77777777" w:rsidTr="009F26FB">
        <w:tc>
          <w:tcPr>
            <w:tcW w:w="9498" w:type="dxa"/>
            <w:gridSpan w:val="3"/>
            <w:shd w:val="clear" w:color="auto" w:fill="D9D9D9" w:themeFill="background1" w:themeFillShade="D9"/>
          </w:tcPr>
          <w:p w14:paraId="02471846" w14:textId="77777777" w:rsidR="00A355F9" w:rsidRPr="00CA1AF8" w:rsidDel="00A119EA" w:rsidRDefault="00A355F9" w:rsidP="00A355F9">
            <w:pPr>
              <w:pStyle w:val="Header"/>
              <w:spacing w:before="60" w:after="60"/>
              <w:jc w:val="both"/>
            </w:pPr>
            <w:r w:rsidRPr="00CA1AF8">
              <w:rPr>
                <w:b/>
              </w:rPr>
              <w:t>ORGANISATIONAL REQUIREMENTS AND COMMITMENTS</w:t>
            </w:r>
          </w:p>
        </w:tc>
      </w:tr>
      <w:tr w:rsidR="00A355F9" w:rsidRPr="00CA1AF8" w14:paraId="3DB92575" w14:textId="77777777" w:rsidTr="009F26FB">
        <w:tc>
          <w:tcPr>
            <w:tcW w:w="9498" w:type="dxa"/>
            <w:gridSpan w:val="3"/>
          </w:tcPr>
          <w:p w14:paraId="12C45845" w14:textId="77777777" w:rsidR="00A355F9" w:rsidRPr="00A62103" w:rsidRDefault="00A355F9" w:rsidP="00A355F9">
            <w:pPr>
              <w:spacing w:before="60" w:after="60"/>
              <w:jc w:val="both"/>
              <w:rPr>
                <w:lang w:eastAsia="en-AU"/>
              </w:rPr>
            </w:pPr>
            <w:r w:rsidRPr="00A62103">
              <w:rPr>
                <w:b/>
                <w:lang w:eastAsia="en-AU"/>
              </w:rPr>
              <w:lastRenderedPageBreak/>
              <w:t>Child Safety &amp; Safety of Vulnerable People</w:t>
            </w:r>
          </w:p>
          <w:p w14:paraId="117AFD4D" w14:textId="77777777" w:rsidR="00A355F9" w:rsidRPr="00A62103" w:rsidRDefault="00A355F9" w:rsidP="00A355F9">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A355F9" w:rsidRPr="00A62103" w:rsidRDefault="00A355F9" w:rsidP="00A355F9">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A355F9" w:rsidRPr="00A62103" w:rsidRDefault="00A355F9" w:rsidP="00A355F9">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A355F9" w:rsidRPr="00A62103" w:rsidRDefault="00A355F9" w:rsidP="00A355F9">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A355F9" w:rsidRPr="00A62103" w:rsidRDefault="00A355F9" w:rsidP="00A355F9">
            <w:pPr>
              <w:spacing w:before="60" w:after="60"/>
              <w:jc w:val="both"/>
              <w:rPr>
                <w:b/>
                <w:lang w:eastAsia="en-AU"/>
              </w:rPr>
            </w:pPr>
          </w:p>
          <w:p w14:paraId="1B9F1851" w14:textId="77777777" w:rsidR="00A355F9" w:rsidRPr="00A62103" w:rsidRDefault="00A355F9" w:rsidP="00A355F9">
            <w:pPr>
              <w:spacing w:before="60" w:after="60"/>
              <w:jc w:val="both"/>
              <w:rPr>
                <w:b/>
                <w:lang w:eastAsia="en-AU"/>
              </w:rPr>
            </w:pPr>
            <w:r w:rsidRPr="00A62103">
              <w:rPr>
                <w:b/>
                <w:lang w:eastAsia="en-AU"/>
              </w:rPr>
              <w:t>Workplace Health &amp; Safety</w:t>
            </w:r>
          </w:p>
          <w:p w14:paraId="41748CE1" w14:textId="77777777" w:rsidR="00A355F9" w:rsidRPr="00A62103" w:rsidRDefault="00A355F9" w:rsidP="00A355F9">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A355F9" w:rsidRPr="00E31075" w:rsidRDefault="00A355F9" w:rsidP="00A355F9">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A355F9" w:rsidRDefault="00A355F9" w:rsidP="00A355F9">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A355F9" w:rsidRPr="00E31075" w:rsidRDefault="00A355F9" w:rsidP="00A355F9">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A355F9" w:rsidRPr="00E31075" w:rsidRDefault="00A355F9" w:rsidP="00A355F9">
            <w:pPr>
              <w:pStyle w:val="ListParagraph"/>
              <w:spacing w:before="60" w:after="60"/>
              <w:ind w:left="357"/>
              <w:jc w:val="both"/>
              <w:rPr>
                <w:lang w:eastAsia="en-AU"/>
              </w:rPr>
            </w:pPr>
          </w:p>
          <w:p w14:paraId="346ED663" w14:textId="77777777" w:rsidR="00A355F9" w:rsidRPr="00E31075" w:rsidRDefault="00A355F9" w:rsidP="00A355F9">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A355F9" w:rsidRPr="00E31075" w:rsidRDefault="00A355F9" w:rsidP="00A355F9">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14:paraId="3871F26F" w14:textId="77777777" w:rsidR="00A355F9" w:rsidRPr="009416D2" w:rsidRDefault="00A355F9" w:rsidP="00A355F9">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A355F9" w:rsidRPr="00E31075" w:rsidRDefault="00A355F9" w:rsidP="00A355F9">
            <w:pPr>
              <w:spacing w:before="60" w:after="60"/>
              <w:jc w:val="both"/>
              <w:rPr>
                <w:lang w:eastAsia="en-AU"/>
              </w:rPr>
            </w:pPr>
          </w:p>
          <w:p w14:paraId="50DFB2A2" w14:textId="77777777" w:rsidR="00A355F9" w:rsidRPr="00A62103" w:rsidRDefault="00A355F9" w:rsidP="00A355F9">
            <w:pPr>
              <w:spacing w:before="60" w:after="60"/>
              <w:jc w:val="both"/>
              <w:rPr>
                <w:b/>
                <w:bCs/>
                <w:lang w:eastAsia="en-AU"/>
              </w:rPr>
            </w:pPr>
            <w:r w:rsidRPr="00A62103">
              <w:rPr>
                <w:b/>
                <w:bCs/>
                <w:lang w:eastAsia="en-AU"/>
              </w:rPr>
              <w:t>Position Description Maintenance</w:t>
            </w:r>
          </w:p>
          <w:p w14:paraId="30D4C96B" w14:textId="77777777" w:rsidR="00A355F9" w:rsidRPr="00A62103" w:rsidRDefault="00A355F9" w:rsidP="00A355F9">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A355F9" w:rsidRPr="00A62103" w:rsidRDefault="00A355F9" w:rsidP="00A355F9">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A355F9" w:rsidRPr="00A62103" w:rsidRDefault="00A355F9" w:rsidP="00A355F9">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7777777" w:rsidR="00A355F9" w:rsidRPr="004A6479" w:rsidRDefault="00A355F9" w:rsidP="00A355F9">
            <w:pPr>
              <w:pStyle w:val="ListParagraph"/>
              <w:numPr>
                <w:ilvl w:val="0"/>
                <w:numId w:val="8"/>
              </w:numPr>
              <w:spacing w:before="60" w:after="60"/>
              <w:contextualSpacing w:val="0"/>
              <w:jc w:val="both"/>
            </w:pPr>
            <w:r w:rsidRPr="00A6210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proofErr w:type="gramStart"/>
            <w:r w:rsidRPr="00A62103">
              <w:rPr>
                <w:rFonts w:cstheme="minorHAnsi"/>
                <w:lang w:eastAsia="en-AU"/>
              </w:rPr>
              <w:t>procedure,  or</w:t>
            </w:r>
            <w:proofErr w:type="gramEnd"/>
            <w:r w:rsidRPr="00A62103">
              <w:rPr>
                <w:rFonts w:cstheme="minorHAnsi"/>
                <w:lang w:eastAsia="en-AU"/>
              </w:rPr>
              <w:t xml:space="preserve"> transition to retirement.</w:t>
            </w:r>
          </w:p>
          <w:p w14:paraId="718CB2ED" w14:textId="77777777" w:rsidR="00A355F9" w:rsidRPr="00CA1AF8" w:rsidRDefault="00A355F9" w:rsidP="00A355F9">
            <w:pPr>
              <w:pStyle w:val="ListParagraph"/>
              <w:spacing w:before="60" w:after="60"/>
              <w:ind w:left="360"/>
              <w:jc w:val="both"/>
            </w:pPr>
          </w:p>
        </w:tc>
      </w:tr>
    </w:tbl>
    <w:p w14:paraId="3A8EAE05" w14:textId="11651252" w:rsidR="00334020" w:rsidRPr="00334020" w:rsidRDefault="00334020" w:rsidP="00334020">
      <w:pPr>
        <w:rPr>
          <w:rFonts w:eastAsiaTheme="minorEastAsia"/>
          <w:sz w:val="24"/>
          <w:szCs w:val="24"/>
          <w:lang w:val="en-US"/>
        </w:rPr>
      </w:pPr>
    </w:p>
    <w:p w14:paraId="5B6CCABF" w14:textId="77777777" w:rsidR="004245B2" w:rsidRDefault="004245B2" w:rsidP="00334020">
      <w:pPr>
        <w:tabs>
          <w:tab w:val="left" w:pos="2295"/>
        </w:tabs>
        <w:rPr>
          <w:rFonts w:eastAsiaTheme="minorEastAsia"/>
          <w:sz w:val="24"/>
          <w:szCs w:val="24"/>
          <w:lang w:val="en-US"/>
        </w:rPr>
      </w:pPr>
    </w:p>
    <w:p w14:paraId="71DCA3E7" w14:textId="77777777" w:rsidR="004245B2" w:rsidRDefault="004245B2" w:rsidP="00334020">
      <w:pPr>
        <w:tabs>
          <w:tab w:val="left" w:pos="2295"/>
        </w:tabs>
        <w:rPr>
          <w:rFonts w:eastAsiaTheme="minorEastAsia"/>
          <w:sz w:val="24"/>
          <w:szCs w:val="24"/>
          <w:lang w:val="en-US"/>
        </w:rPr>
      </w:pPr>
    </w:p>
    <w:p w14:paraId="717F395F" w14:textId="77777777" w:rsidR="004245B2" w:rsidRDefault="004245B2" w:rsidP="00334020">
      <w:pPr>
        <w:tabs>
          <w:tab w:val="left" w:pos="2295"/>
        </w:tabs>
        <w:rPr>
          <w:rFonts w:eastAsiaTheme="minorEastAsia"/>
          <w:sz w:val="24"/>
          <w:szCs w:val="24"/>
          <w:lang w:val="en-US"/>
        </w:rPr>
      </w:pPr>
    </w:p>
    <w:p w14:paraId="0F4432C9" w14:textId="77777777" w:rsidR="004245B2" w:rsidRDefault="004245B2" w:rsidP="00334020">
      <w:pPr>
        <w:tabs>
          <w:tab w:val="left" w:pos="2295"/>
        </w:tabs>
        <w:rPr>
          <w:rFonts w:eastAsiaTheme="minorEastAsia"/>
          <w:sz w:val="24"/>
          <w:szCs w:val="24"/>
          <w:lang w:val="en-US"/>
        </w:rPr>
      </w:pPr>
    </w:p>
    <w:p w14:paraId="7A2F7035" w14:textId="77777777" w:rsidR="004245B2" w:rsidRDefault="004245B2" w:rsidP="00334020">
      <w:pPr>
        <w:tabs>
          <w:tab w:val="left" w:pos="2295"/>
        </w:tabs>
        <w:rPr>
          <w:rFonts w:eastAsiaTheme="minorEastAsia"/>
          <w:sz w:val="24"/>
          <w:szCs w:val="24"/>
          <w:lang w:val="en-US"/>
        </w:rPr>
      </w:pPr>
    </w:p>
    <w:p w14:paraId="12B6B3F2" w14:textId="77777777" w:rsidR="004245B2" w:rsidRDefault="004245B2" w:rsidP="00334020">
      <w:pPr>
        <w:tabs>
          <w:tab w:val="left" w:pos="2295"/>
        </w:tabs>
        <w:rPr>
          <w:rFonts w:eastAsiaTheme="minorEastAsia"/>
          <w:sz w:val="24"/>
          <w:szCs w:val="24"/>
          <w:lang w:val="en-US"/>
        </w:rPr>
      </w:pPr>
    </w:p>
    <w:p w14:paraId="4AB87E3C" w14:textId="5383C924" w:rsidR="00334020" w:rsidRPr="00334020" w:rsidRDefault="00334020" w:rsidP="00334020">
      <w:pPr>
        <w:tabs>
          <w:tab w:val="left" w:pos="2295"/>
        </w:tabs>
        <w:rPr>
          <w:rFonts w:eastAsiaTheme="minorEastAsia"/>
          <w:sz w:val="24"/>
          <w:szCs w:val="24"/>
          <w:lang w:val="en-US"/>
        </w:rPr>
      </w:pPr>
      <w:r>
        <w:rPr>
          <w:rFonts w:eastAsiaTheme="minorEastAsia"/>
          <w:sz w:val="24"/>
          <w:szCs w:val="24"/>
          <w:lang w:val="en-US"/>
        </w:rPr>
        <w:tab/>
      </w: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398D" w14:textId="77777777" w:rsidR="006C46E9" w:rsidRDefault="006C46E9" w:rsidP="000A17F2">
      <w:pPr>
        <w:spacing w:after="0" w:line="240" w:lineRule="auto"/>
      </w:pPr>
      <w:r>
        <w:separator/>
      </w:r>
    </w:p>
  </w:endnote>
  <w:endnote w:type="continuationSeparator" w:id="0">
    <w:p w14:paraId="3B170B7E" w14:textId="77777777" w:rsidR="006C46E9" w:rsidRDefault="006C46E9" w:rsidP="000A17F2">
      <w:pPr>
        <w:spacing w:after="0" w:line="240" w:lineRule="auto"/>
      </w:pPr>
      <w:r>
        <w:continuationSeparator/>
      </w:r>
    </w:p>
  </w:endnote>
  <w:endnote w:type="continuationNotice" w:id="1">
    <w:p w14:paraId="4A7875A0" w14:textId="77777777" w:rsidR="006C46E9" w:rsidRDefault="006C4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1377C36E"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 and Safety</w:t>
    </w:r>
  </w:p>
  <w:p w14:paraId="22E1F693" w14:textId="347DD224"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A22F3E">
      <w:rPr>
        <w:rFonts w:cstheme="minorHAnsi"/>
        <w:sz w:val="16"/>
        <w:szCs w:val="20"/>
      </w:rPr>
      <w:t xml:space="preserve">8 July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6871" w14:textId="77777777" w:rsidR="006C46E9" w:rsidRDefault="006C46E9" w:rsidP="000A17F2">
      <w:pPr>
        <w:spacing w:after="0" w:line="240" w:lineRule="auto"/>
      </w:pPr>
      <w:r>
        <w:separator/>
      </w:r>
    </w:p>
  </w:footnote>
  <w:footnote w:type="continuationSeparator" w:id="0">
    <w:p w14:paraId="2E5FED26" w14:textId="77777777" w:rsidR="006C46E9" w:rsidRDefault="006C46E9" w:rsidP="000A17F2">
      <w:pPr>
        <w:spacing w:after="0" w:line="240" w:lineRule="auto"/>
      </w:pPr>
      <w:r>
        <w:continuationSeparator/>
      </w:r>
    </w:p>
  </w:footnote>
  <w:footnote w:type="continuationNotice" w:id="1">
    <w:p w14:paraId="3D139F0A" w14:textId="77777777" w:rsidR="006C46E9" w:rsidRDefault="006C46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05B797DE" w:rsidR="00D14D36" w:rsidRDefault="0083133F" w:rsidP="0057711E">
    <w:pPr>
      <w:pStyle w:val="Header"/>
      <w:tabs>
        <w:tab w:val="clear" w:pos="9026"/>
        <w:tab w:val="left" w:pos="6630"/>
      </w:tabs>
      <w:rPr>
        <w:rFonts w:cstheme="minorHAnsi"/>
        <w:b/>
        <w:color w:val="BFBFBF" w:themeColor="background1" w:themeShade="BF"/>
        <w:sz w:val="40"/>
        <w:szCs w:val="40"/>
      </w:rPr>
    </w:pPr>
    <w:r>
      <w:rPr>
        <w:rFonts w:cstheme="minorHAnsi"/>
        <w:b/>
        <w:color w:val="BFBFBF" w:themeColor="background1" w:themeShade="BF"/>
        <w:sz w:val="40"/>
        <w:szCs w:val="40"/>
      </w:rPr>
      <w:t>Position Description</w:t>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B9653F"/>
    <w:multiLevelType w:val="hybridMultilevel"/>
    <w:tmpl w:val="D11A59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3364A35"/>
    <w:multiLevelType w:val="hybridMultilevel"/>
    <w:tmpl w:val="4AB8C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272126"/>
    <w:multiLevelType w:val="hybridMultilevel"/>
    <w:tmpl w:val="F156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AE7FEC"/>
    <w:multiLevelType w:val="hybridMultilevel"/>
    <w:tmpl w:val="9A066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6328790">
    <w:abstractNumId w:val="4"/>
  </w:num>
  <w:num w:numId="2" w16cid:durableId="2067290204">
    <w:abstractNumId w:val="8"/>
  </w:num>
  <w:num w:numId="3" w16cid:durableId="2127962138">
    <w:abstractNumId w:val="9"/>
  </w:num>
  <w:num w:numId="4" w16cid:durableId="340352684">
    <w:abstractNumId w:val="2"/>
  </w:num>
  <w:num w:numId="5" w16cid:durableId="28066256">
    <w:abstractNumId w:val="0"/>
  </w:num>
  <w:num w:numId="6" w16cid:durableId="707611085">
    <w:abstractNumId w:val="3"/>
  </w:num>
  <w:num w:numId="7" w16cid:durableId="475875414">
    <w:abstractNumId w:val="5"/>
  </w:num>
  <w:num w:numId="8" w16cid:durableId="119225082">
    <w:abstractNumId w:val="6"/>
  </w:num>
  <w:num w:numId="9" w16cid:durableId="15813643">
    <w:abstractNumId w:val="10"/>
  </w:num>
  <w:num w:numId="10" w16cid:durableId="1415392902">
    <w:abstractNumId w:val="1"/>
  </w:num>
  <w:num w:numId="11" w16cid:durableId="1061054096">
    <w:abstractNumId w:val="11"/>
  </w:num>
  <w:num w:numId="12" w16cid:durableId="11341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50835"/>
    <w:rsid w:val="000620E1"/>
    <w:rsid w:val="000640E4"/>
    <w:rsid w:val="0009559B"/>
    <w:rsid w:val="00096DCD"/>
    <w:rsid w:val="000A17F2"/>
    <w:rsid w:val="000A38E8"/>
    <w:rsid w:val="000C2A65"/>
    <w:rsid w:val="00144C57"/>
    <w:rsid w:val="0016549D"/>
    <w:rsid w:val="00165EF3"/>
    <w:rsid w:val="001711D4"/>
    <w:rsid w:val="00186ACA"/>
    <w:rsid w:val="001D1808"/>
    <w:rsid w:val="002162DE"/>
    <w:rsid w:val="00221AF6"/>
    <w:rsid w:val="002538B3"/>
    <w:rsid w:val="00256CBF"/>
    <w:rsid w:val="00284538"/>
    <w:rsid w:val="002F2AD0"/>
    <w:rsid w:val="0030538F"/>
    <w:rsid w:val="003137B7"/>
    <w:rsid w:val="003250B1"/>
    <w:rsid w:val="00334020"/>
    <w:rsid w:val="00337843"/>
    <w:rsid w:val="003430FC"/>
    <w:rsid w:val="00384211"/>
    <w:rsid w:val="003C44AD"/>
    <w:rsid w:val="003D5A45"/>
    <w:rsid w:val="00413691"/>
    <w:rsid w:val="004177DF"/>
    <w:rsid w:val="004245B2"/>
    <w:rsid w:val="0046281A"/>
    <w:rsid w:val="004B09A7"/>
    <w:rsid w:val="004E03BA"/>
    <w:rsid w:val="004E5B58"/>
    <w:rsid w:val="005021D3"/>
    <w:rsid w:val="005369AA"/>
    <w:rsid w:val="0054319E"/>
    <w:rsid w:val="0057581B"/>
    <w:rsid w:val="0057711E"/>
    <w:rsid w:val="005A533C"/>
    <w:rsid w:val="005E2EF1"/>
    <w:rsid w:val="005F5DA5"/>
    <w:rsid w:val="005F6C90"/>
    <w:rsid w:val="006057B0"/>
    <w:rsid w:val="00606827"/>
    <w:rsid w:val="0063783B"/>
    <w:rsid w:val="00680343"/>
    <w:rsid w:val="00684F6D"/>
    <w:rsid w:val="006A2F61"/>
    <w:rsid w:val="006A6842"/>
    <w:rsid w:val="006C2BC8"/>
    <w:rsid w:val="006C46E9"/>
    <w:rsid w:val="007123BC"/>
    <w:rsid w:val="00773536"/>
    <w:rsid w:val="007814D4"/>
    <w:rsid w:val="007C2CE4"/>
    <w:rsid w:val="007C5724"/>
    <w:rsid w:val="007F1316"/>
    <w:rsid w:val="00804A93"/>
    <w:rsid w:val="00816E96"/>
    <w:rsid w:val="00816FF5"/>
    <w:rsid w:val="0083133F"/>
    <w:rsid w:val="00837FA6"/>
    <w:rsid w:val="008602CB"/>
    <w:rsid w:val="008765F4"/>
    <w:rsid w:val="00876A29"/>
    <w:rsid w:val="008952D8"/>
    <w:rsid w:val="0098337E"/>
    <w:rsid w:val="00994E62"/>
    <w:rsid w:val="009B027D"/>
    <w:rsid w:val="009B4F5D"/>
    <w:rsid w:val="009D0F77"/>
    <w:rsid w:val="009D487B"/>
    <w:rsid w:val="009D6F8E"/>
    <w:rsid w:val="009F25A7"/>
    <w:rsid w:val="00A22F3E"/>
    <w:rsid w:val="00A27BE4"/>
    <w:rsid w:val="00A355F9"/>
    <w:rsid w:val="00A4486A"/>
    <w:rsid w:val="00A607C4"/>
    <w:rsid w:val="00A6335E"/>
    <w:rsid w:val="00A7220C"/>
    <w:rsid w:val="00A85B01"/>
    <w:rsid w:val="00A8685D"/>
    <w:rsid w:val="00AA1B20"/>
    <w:rsid w:val="00AA57CC"/>
    <w:rsid w:val="00AA6D6E"/>
    <w:rsid w:val="00AB45AA"/>
    <w:rsid w:val="00AC0A8C"/>
    <w:rsid w:val="00AC64E3"/>
    <w:rsid w:val="00AD756C"/>
    <w:rsid w:val="00AE1143"/>
    <w:rsid w:val="00AE3488"/>
    <w:rsid w:val="00AE76C0"/>
    <w:rsid w:val="00B1259B"/>
    <w:rsid w:val="00B4550D"/>
    <w:rsid w:val="00B521DD"/>
    <w:rsid w:val="00B5607A"/>
    <w:rsid w:val="00B57A0F"/>
    <w:rsid w:val="00B62D84"/>
    <w:rsid w:val="00B71E13"/>
    <w:rsid w:val="00B7615E"/>
    <w:rsid w:val="00BE27CC"/>
    <w:rsid w:val="00BF4E82"/>
    <w:rsid w:val="00C01CC3"/>
    <w:rsid w:val="00C430F8"/>
    <w:rsid w:val="00C70433"/>
    <w:rsid w:val="00C911C8"/>
    <w:rsid w:val="00CB1EC7"/>
    <w:rsid w:val="00CB6484"/>
    <w:rsid w:val="00CB68A8"/>
    <w:rsid w:val="00CF549E"/>
    <w:rsid w:val="00D02513"/>
    <w:rsid w:val="00D106C8"/>
    <w:rsid w:val="00D14D36"/>
    <w:rsid w:val="00D206F4"/>
    <w:rsid w:val="00D228F5"/>
    <w:rsid w:val="00D3052A"/>
    <w:rsid w:val="00D356E6"/>
    <w:rsid w:val="00D40FF3"/>
    <w:rsid w:val="00D556B2"/>
    <w:rsid w:val="00D61B6B"/>
    <w:rsid w:val="00D87EE6"/>
    <w:rsid w:val="00D914E8"/>
    <w:rsid w:val="00DC3A68"/>
    <w:rsid w:val="00DC75BD"/>
    <w:rsid w:val="00DD0CFF"/>
    <w:rsid w:val="00DD6A16"/>
    <w:rsid w:val="00DD704C"/>
    <w:rsid w:val="00E60BA7"/>
    <w:rsid w:val="00E60CF8"/>
    <w:rsid w:val="00E77E8D"/>
    <w:rsid w:val="00EA17B2"/>
    <w:rsid w:val="00EB2E75"/>
    <w:rsid w:val="00ED72E8"/>
    <w:rsid w:val="00EE1E30"/>
    <w:rsid w:val="00EE57C1"/>
    <w:rsid w:val="00FA2E9B"/>
    <w:rsid w:val="00FC3004"/>
    <w:rsid w:val="00FC5B56"/>
    <w:rsid w:val="00FC7BCA"/>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778624D975D842AA8EF59B17B520E270"/>
        <w:category>
          <w:name w:val="General"/>
          <w:gallery w:val="placeholder"/>
        </w:category>
        <w:types>
          <w:type w:val="bbPlcHdr"/>
        </w:types>
        <w:behaviors>
          <w:behavior w:val="content"/>
        </w:behaviors>
        <w:guid w:val="{43AD857B-886A-4F27-8CFF-A7756182A1E6}"/>
      </w:docPartPr>
      <w:docPartBody>
        <w:p w:rsidR="001937AB" w:rsidRDefault="00896DC9" w:rsidP="00896DC9">
          <w:pPr>
            <w:pStyle w:val="778624D975D842AA8EF59B17B520E270"/>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0C5316"/>
    <w:rsid w:val="001937AB"/>
    <w:rsid w:val="002C2E1F"/>
    <w:rsid w:val="00413691"/>
    <w:rsid w:val="006057B0"/>
    <w:rsid w:val="006629E9"/>
    <w:rsid w:val="00896DC9"/>
    <w:rsid w:val="00B12C91"/>
    <w:rsid w:val="00B57A0F"/>
    <w:rsid w:val="00BA0FBA"/>
    <w:rsid w:val="00C01CC3"/>
    <w:rsid w:val="00D1330C"/>
    <w:rsid w:val="00DD704C"/>
    <w:rsid w:val="00EB2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DC9"/>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778624D975D842AA8EF59B17B520E270">
    <w:name w:val="778624D975D842AA8EF59B17B520E270"/>
    <w:rsid w:val="0089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327EA27A7844FB74A13D63844167C" ma:contentTypeVersion="13" ma:contentTypeDescription="Create a new document." ma:contentTypeScope="" ma:versionID="68bc2efb2fbf31f3eea822236611ed32">
  <xsd:schema xmlns:xsd="http://www.w3.org/2001/XMLSchema" xmlns:xs="http://www.w3.org/2001/XMLSchema" xmlns:p="http://schemas.microsoft.com/office/2006/metadata/properties" xmlns:ns2="706137d8-875c-47e3-a019-fb050b0bd853" xmlns:ns3="9139a053-8813-4a0c-bc42-2900c607c3dc" targetNamespace="http://schemas.microsoft.com/office/2006/metadata/properties" ma:root="true" ma:fieldsID="2822f48703654c0fd23ec7c6148da18a" ns2:_="" ns3:_="">
    <xsd:import namespace="706137d8-875c-47e3-a019-fb050b0bd853"/>
    <xsd:import namespace="9139a053-8813-4a0c-bc42-2900c607c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137d8-875c-47e3-a019-fb050b0bd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9a053-8813-4a0c-bc42-2900c607c3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2b3d0b-3e27-478f-8816-2764903f95aa}" ma:internalName="TaxCatchAll" ma:showField="CatchAllData" ma:web="9139a053-8813-4a0c-bc42-2900c607c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6137d8-875c-47e3-a019-fb050b0bd853">
      <Terms xmlns="http://schemas.microsoft.com/office/infopath/2007/PartnerControls"/>
    </lcf76f155ced4ddcb4097134ff3c332f>
    <TaxCatchAll xmlns="9139a053-8813-4a0c-bc42-2900c607c3dc" xsi:nil="true"/>
  </documentManagement>
</p:properties>
</file>

<file path=customXml/itemProps1.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2.xml><?xml version="1.0" encoding="utf-8"?>
<ds:datastoreItem xmlns:ds="http://schemas.openxmlformats.org/officeDocument/2006/customXml" ds:itemID="{18CF532E-7C0E-44D0-B395-A6A2341F3C00}"/>
</file>

<file path=customXml/itemProps3.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706137d8-875c-47e3-a019-fb050b0bd853"/>
    <ds:schemaRef ds:uri="9139a053-8813-4a0c-bc42-2900c607c3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1674</Words>
  <Characters>10363</Characters>
  <Application>Microsoft Office Word</Application>
  <DocSecurity>0</DocSecurity>
  <Lines>269</Lines>
  <Paragraphs>154</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Resource-and-Tools-Template</dc:title>
  <dc:subject/>
  <dc:creator>Katrina OSullivan</dc:creator>
  <cp:keywords/>
  <dc:description/>
  <cp:lastModifiedBy>Bianca Lee</cp:lastModifiedBy>
  <cp:revision>4</cp:revision>
  <dcterms:created xsi:type="dcterms:W3CDTF">2026-01-09T06:39:00Z</dcterms:created>
  <dcterms:modified xsi:type="dcterms:W3CDTF">2026-01-21T11:07:00Z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0x010100F5D327EA27A7844FB74A13D63844167C</vt:lpwstr>
  </property>
  <property fmtid="{D5CDD505-2E9C-101B-9397-08002B2CF9AE}" pid="3" name="RoleResponsible">
    <vt:lpwstr>201;#Head of Disability Services|82ce50ea-9eae-4d59-943d-60f011ac9540</vt:lpwstr>
  </property>
  <property fmtid="{D5CDD505-2E9C-101B-9397-08002B2CF9AE}" pid="4" name="ProductOrService">
    <vt:lpwstr>218;#B-Street|fdcfbfa1-d4f9-4157-9bc4-5ad447d0edd7</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52;#OHS|b170411a-f91e-4952-bcbf-2b2cb0dfce4b;#67;#Emergency management|d391678a-42ee-4a67-9091-475882113e2b</vt:lpwstr>
  </property>
  <property fmtid="{D5CDD505-2E9C-101B-9397-08002B2CF9AE}" pid="9" name="Compliance">
    <vt:lpwstr/>
  </property>
  <property fmtid="{D5CDD505-2E9C-101B-9397-08002B2CF9AE}" pid="10" name="MediaServiceImageTags">
    <vt:lpwstr/>
  </property>
</Properties>
</file>