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5D503DFA" w:rsidR="000A17F2" w:rsidRDefault="003C44AD" w:rsidP="000A17F2">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A62103" w14:paraId="1E89E98C"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CA1AF8" w:rsidRDefault="006A2F61" w:rsidP="009F26FB">
            <w:pPr>
              <w:spacing w:before="60" w:after="60"/>
              <w:rPr>
                <w:b/>
              </w:rPr>
            </w:pPr>
            <w:r w:rsidRPr="00CA1AF8">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5EEEDC00" w:rsidR="006A2F61" w:rsidRPr="00A62103" w:rsidRDefault="005D76B9" w:rsidP="009F26FB">
            <w:pPr>
              <w:spacing w:before="60" w:after="60"/>
              <w:rPr>
                <w:bCs/>
              </w:rPr>
            </w:pPr>
            <w:r>
              <w:rPr>
                <w:bCs/>
              </w:rPr>
              <w:t>Family Therapeutic Worker</w:t>
            </w:r>
          </w:p>
        </w:tc>
      </w:tr>
      <w:tr w:rsidR="006A2F61" w:rsidRPr="00A62103" w14:paraId="39B22A2A"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CA1AF8" w:rsidRDefault="006A2F61" w:rsidP="009F26FB">
            <w:pPr>
              <w:spacing w:before="60" w:after="60"/>
              <w:rPr>
                <w:b/>
              </w:rPr>
            </w:pPr>
            <w:r>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1D50A40C" w14:textId="21EC2D1F" w:rsidR="006A2F61" w:rsidRPr="00A62103" w:rsidRDefault="005D76B9" w:rsidP="009F26FB">
            <w:pPr>
              <w:spacing w:before="60" w:after="60"/>
              <w:rPr>
                <w:bCs/>
              </w:rPr>
            </w:pPr>
            <w:r>
              <w:rPr>
                <w:bCs/>
              </w:rPr>
              <w:t>SCHADS 5</w:t>
            </w:r>
          </w:p>
        </w:tc>
      </w:tr>
      <w:tr w:rsidR="006A2F61" w:rsidRPr="00A62103" w14:paraId="4E5E2B35"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6A2F61" w:rsidRPr="00CA1AF8" w:rsidRDefault="006A2F61" w:rsidP="009F26FB">
            <w:pPr>
              <w:spacing w:before="60" w:after="60"/>
              <w:rPr>
                <w:b/>
              </w:rPr>
            </w:pPr>
            <w:r w:rsidRPr="00CA1AF8">
              <w:rPr>
                <w:b/>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73EC6150" w14:textId="5CC12B0F" w:rsidR="006A2F61" w:rsidRPr="00A62103" w:rsidRDefault="005D76B9" w:rsidP="009F26FB">
            <w:pPr>
              <w:spacing w:before="60" w:after="60"/>
              <w:rPr>
                <w:bCs/>
              </w:rPr>
            </w:pPr>
            <w:r>
              <w:rPr>
                <w:bCs/>
              </w:rPr>
              <w:t xml:space="preserve">LL Operations Manager </w:t>
            </w:r>
          </w:p>
        </w:tc>
      </w:tr>
      <w:tr w:rsidR="006A2F61" w:rsidRPr="00A62103" w14:paraId="4761EC7F"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DAC6573" w14:textId="4ED3474D" w:rsidR="006A2F61" w:rsidRPr="00CA1AF8" w:rsidRDefault="006A2F61" w:rsidP="009F26FB">
            <w:pPr>
              <w:spacing w:before="60" w:after="60"/>
              <w:rPr>
                <w:b/>
              </w:rPr>
            </w:pPr>
            <w:proofErr w:type="gramStart"/>
            <w:r w:rsidRPr="00CA1AF8">
              <w:rPr>
                <w:b/>
                <w:bCs/>
              </w:rPr>
              <w:t>DATE</w:t>
            </w:r>
            <w:r>
              <w:rPr>
                <w:b/>
                <w:bCs/>
              </w:rPr>
              <w:t xml:space="preserve"> </w:t>
            </w:r>
            <w:r w:rsidRPr="00CA1AF8">
              <w:rPr>
                <w:b/>
                <w:bCs/>
              </w:rPr>
              <w:t>:</w:t>
            </w:r>
            <w:proofErr w:type="gramEnd"/>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460C3AFE" w:rsidR="006A2F61" w:rsidRPr="00A62103" w:rsidRDefault="005D76B9" w:rsidP="009F26FB">
            <w:pPr>
              <w:spacing w:before="60" w:after="60"/>
              <w:rPr>
                <w:bCs/>
              </w:rPr>
            </w:pPr>
            <w:r>
              <w:rPr>
                <w:bCs/>
              </w:rPr>
              <w:t xml:space="preserve">January 2026 </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CA1AF8" w14:paraId="0BF00BE8" w14:textId="77777777" w:rsidTr="009F26FB">
        <w:tc>
          <w:tcPr>
            <w:tcW w:w="9498" w:type="dxa"/>
            <w:gridSpan w:val="3"/>
            <w:tcBorders>
              <w:top w:val="single" w:sz="4" w:space="0" w:color="auto"/>
            </w:tcBorders>
            <w:vAlign w:val="center"/>
          </w:tcPr>
          <w:p w14:paraId="01AE0485" w14:textId="1A632B98" w:rsidR="003137B7" w:rsidRPr="00A62103" w:rsidRDefault="003137B7" w:rsidP="009F26FB">
            <w:pPr>
              <w:spacing w:before="60" w:after="60"/>
              <w:rPr>
                <w:i/>
                <w:iCs/>
                <w:color w:val="FF0000"/>
              </w:rPr>
            </w:pPr>
          </w:p>
        </w:tc>
      </w:tr>
      <w:tr w:rsidR="003137B7" w:rsidRPr="00CA1AF8" w14:paraId="529305B0" w14:textId="77777777" w:rsidTr="009F26FB">
        <w:tc>
          <w:tcPr>
            <w:tcW w:w="9498" w:type="dxa"/>
            <w:gridSpan w:val="3"/>
            <w:shd w:val="clear" w:color="auto" w:fill="D9D9D9" w:themeFill="background1" w:themeFillShade="D9"/>
          </w:tcPr>
          <w:p w14:paraId="13056F7F" w14:textId="77777777" w:rsidR="003137B7" w:rsidRPr="00CA1AF8" w:rsidRDefault="003137B7" w:rsidP="009F26FB">
            <w:pPr>
              <w:spacing w:before="120" w:after="120"/>
              <w:rPr>
                <w:b/>
              </w:rPr>
            </w:pPr>
            <w:r w:rsidRPr="00CA1AF8">
              <w:rPr>
                <w:b/>
              </w:rPr>
              <w:t>ORGANISATIONAL ENVIRONMENT</w:t>
            </w:r>
          </w:p>
        </w:tc>
      </w:tr>
      <w:tr w:rsidR="003137B7" w:rsidRPr="00CA1AF8" w14:paraId="6889D917" w14:textId="77777777" w:rsidTr="009F26FB">
        <w:tc>
          <w:tcPr>
            <w:tcW w:w="9498" w:type="dxa"/>
            <w:gridSpan w:val="3"/>
          </w:tcPr>
          <w:p w14:paraId="339EF7A1" w14:textId="1279E2C8" w:rsidR="00AB45AA" w:rsidRPr="00AB45AA" w:rsidRDefault="00AB45AA" w:rsidP="00AB45AA">
            <w:pPr>
              <w:pStyle w:val="Header"/>
              <w:spacing w:before="60" w:after="60"/>
              <w:jc w:val="both"/>
              <w:rPr>
                <w:rFonts w:ascii="Calibri" w:hAnsi="Calibri" w:cs="Calibri"/>
                <w:lang w:val="en-GB"/>
              </w:rPr>
            </w:pPr>
            <w:r w:rsidRPr="00AB45AA">
              <w:rPr>
                <w:rFonts w:ascii="Calibri" w:hAnsi="Calibri" w:cs="Calibri"/>
                <w:lang w:val="en-GB"/>
              </w:rPr>
              <w:t>MCM is a leading community support organisation working alongside Victorian communities and families and individuals to live the life they aspire to, their way, providing a broad range of support in homelessness, disability, palliative care, youth housing,</w:t>
            </w:r>
            <w:r>
              <w:rPr>
                <w:rFonts w:ascii="Calibri" w:hAnsi="Calibri" w:cs="Calibri"/>
                <w:lang w:val="en-GB"/>
              </w:rPr>
              <w:t xml:space="preserve"> </w:t>
            </w:r>
            <w:r w:rsidR="00186ACA">
              <w:rPr>
                <w:rFonts w:ascii="Calibri" w:hAnsi="Calibri" w:cs="Calibri"/>
                <w:lang w:val="en-GB"/>
              </w:rPr>
              <w:t>community services, family violence,</w:t>
            </w:r>
            <w:r w:rsidRPr="00AB45AA">
              <w:rPr>
                <w:rFonts w:ascii="Calibri" w:hAnsi="Calibri" w:cs="Calibri"/>
                <w:lang w:val="en-GB"/>
              </w:rPr>
              <w:t xml:space="preserve"> education and inclusive employment service areas. MCM is a leading provider of specialist services for young people experiencing homelessness, providing wraparound support so they can transition to autonomy and their positive pathways of choice.</w:t>
            </w:r>
          </w:p>
          <w:p w14:paraId="748EA776" w14:textId="77777777" w:rsidR="00AB45AA" w:rsidRPr="00AB45AA" w:rsidRDefault="00AB45AA" w:rsidP="00AB45AA">
            <w:pPr>
              <w:pStyle w:val="Header"/>
              <w:spacing w:before="60" w:after="60"/>
              <w:jc w:val="both"/>
              <w:rPr>
                <w:rFonts w:ascii="Calibri" w:hAnsi="Calibri" w:cs="Calibri"/>
                <w:lang w:val="en-GB"/>
              </w:rPr>
            </w:pPr>
          </w:p>
          <w:p w14:paraId="1FBB611D" w14:textId="77777777" w:rsidR="00AB45AA" w:rsidRPr="00AB45AA" w:rsidRDefault="00AB45AA" w:rsidP="00AB45AA">
            <w:pPr>
              <w:pStyle w:val="Header"/>
              <w:spacing w:before="60" w:after="60"/>
              <w:jc w:val="both"/>
              <w:rPr>
                <w:rFonts w:ascii="Calibri" w:hAnsi="Calibri" w:cs="Calibri"/>
                <w:lang w:val="en-GB"/>
              </w:rPr>
            </w:pPr>
            <w:r w:rsidRPr="00AB45AA">
              <w:rPr>
                <w:rFonts w:ascii="Calibri" w:hAnsi="Calibri" w:cs="Calibri"/>
                <w:lang w:val="en-GB"/>
              </w:rPr>
              <w:t>MCM comprising MCM Services, Hester Hornbrook Academy, MCM Housing and Quantum Support Services work together to disrupt disadvantage and create positive change for Victoria's most vulnerable people.</w:t>
            </w:r>
          </w:p>
          <w:p w14:paraId="33128520" w14:textId="77777777" w:rsidR="003137B7" w:rsidRPr="00A62103" w:rsidDel="00A119EA" w:rsidRDefault="003137B7" w:rsidP="009F26FB">
            <w:pPr>
              <w:pStyle w:val="Header"/>
              <w:spacing w:before="60" w:after="60"/>
              <w:jc w:val="both"/>
              <w:rPr>
                <w:rFonts w:ascii="Calibri" w:hAnsi="Calibri" w:cs="Calibri"/>
              </w:rPr>
            </w:pPr>
          </w:p>
        </w:tc>
      </w:tr>
      <w:tr w:rsidR="003137B7" w:rsidRPr="00CA1AF8" w14:paraId="1F13C62B" w14:textId="77777777" w:rsidTr="009F26FB">
        <w:tc>
          <w:tcPr>
            <w:tcW w:w="9498" w:type="dxa"/>
            <w:gridSpan w:val="3"/>
            <w:shd w:val="clear" w:color="auto" w:fill="D9D9D9" w:themeFill="background1" w:themeFillShade="D9"/>
          </w:tcPr>
          <w:p w14:paraId="0B5A379A" w14:textId="77777777" w:rsidR="003137B7" w:rsidRDefault="003137B7" w:rsidP="009F26FB">
            <w:pPr>
              <w:spacing w:before="120" w:after="120"/>
              <w:rPr>
                <w:b/>
                <w:color w:val="0070C0"/>
              </w:rPr>
            </w:pPr>
            <w:r w:rsidRPr="006561FB">
              <w:rPr>
                <w:b/>
              </w:rPr>
              <w:t>DIVERSITY, EQUITY OF ACCESS, AND INCLUSION</w:t>
            </w:r>
          </w:p>
        </w:tc>
      </w:tr>
      <w:tr w:rsidR="003137B7" w:rsidRPr="00CA1AF8" w14:paraId="556011D9" w14:textId="77777777" w:rsidTr="009F26FB">
        <w:tc>
          <w:tcPr>
            <w:tcW w:w="9498" w:type="dxa"/>
            <w:gridSpan w:val="3"/>
          </w:tcPr>
          <w:p w14:paraId="54A63470" w14:textId="77777777" w:rsidR="003137B7" w:rsidRDefault="003137B7" w:rsidP="009F26FB">
            <w:pPr>
              <w:spacing w:before="60" w:after="60"/>
              <w:rPr>
                <w:rFonts w:eastAsia="Aptos" w:cstheme="minorHAnsi"/>
                <w:lang w:eastAsia="en-AU"/>
              </w:rPr>
            </w:pPr>
            <w:r w:rsidRPr="0066240E">
              <w:rPr>
                <w:rFonts w:eastAsia="Aptos" w:cstheme="minorHAnsi"/>
                <w:lang w:eastAsia="en-AU"/>
              </w:rPr>
              <w:t>MCM is committed to inclusion, equity of access and diversity. We know that diversity helps us to innovate and make the biggest impact possible. Our DEI Strategy On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8658A9" w:rsidRDefault="003137B7" w:rsidP="009F26FB">
            <w:pPr>
              <w:spacing w:before="60" w:after="60"/>
              <w:rPr>
                <w:rFonts w:ascii="Calibri" w:hAnsi="Calibri" w:cs="Calibri"/>
              </w:rPr>
            </w:pPr>
          </w:p>
        </w:tc>
      </w:tr>
      <w:tr w:rsidR="003137B7" w:rsidRPr="00CA1AF8" w14:paraId="5ACF544F" w14:textId="77777777" w:rsidTr="009F26FB">
        <w:tc>
          <w:tcPr>
            <w:tcW w:w="9498" w:type="dxa"/>
            <w:gridSpan w:val="3"/>
            <w:shd w:val="clear" w:color="auto" w:fill="D9D9D9" w:themeFill="background1" w:themeFillShade="D9"/>
          </w:tcPr>
          <w:p w14:paraId="61998D51" w14:textId="77777777" w:rsidR="003137B7" w:rsidRPr="00CA1AF8" w:rsidRDefault="003137B7" w:rsidP="009F26FB">
            <w:pPr>
              <w:spacing w:before="120" w:after="120"/>
            </w:pPr>
            <w:r w:rsidRPr="0059793E">
              <w:rPr>
                <w:b/>
              </w:rPr>
              <w:t xml:space="preserve">POSITION </w:t>
            </w:r>
            <w:r w:rsidRPr="00CA1AF8">
              <w:rPr>
                <w:b/>
              </w:rPr>
              <w:t>CONTEXT</w:t>
            </w:r>
          </w:p>
        </w:tc>
      </w:tr>
      <w:tr w:rsidR="003137B7" w:rsidRPr="00CA1AF8" w14:paraId="2971EF71" w14:textId="77777777" w:rsidTr="009F26FB">
        <w:tc>
          <w:tcPr>
            <w:tcW w:w="9498" w:type="dxa"/>
            <w:gridSpan w:val="3"/>
          </w:tcPr>
          <w:p w14:paraId="15C4E941" w14:textId="03F1ABE5" w:rsidR="00EA344D" w:rsidRDefault="00EA344D" w:rsidP="00EA344D">
            <w:pPr>
              <w:spacing w:before="60" w:after="60"/>
              <w:jc w:val="both"/>
            </w:pPr>
            <w:r w:rsidRPr="00EA344D">
              <w:t>Living Learning is a project initially funded through the Partnerships Addressing Disadvantage program with</w:t>
            </w:r>
            <w:r>
              <w:t xml:space="preserve"> </w:t>
            </w:r>
            <w:r w:rsidRPr="00EA344D">
              <w:t>the Victorian Government. Living Learning works with young people who are persistently not in</w:t>
            </w:r>
            <w:r>
              <w:t xml:space="preserve"> </w:t>
            </w:r>
            <w:r w:rsidRPr="00EA344D">
              <w:t>employment education or training (NEET) and who experience mental health conditions. Through the</w:t>
            </w:r>
            <w:r>
              <w:t xml:space="preserve"> </w:t>
            </w:r>
            <w:r w:rsidRPr="00EA344D">
              <w:t>supports offered by Living Learning (mental health supports, Key Worker supports, and specialist education</w:t>
            </w:r>
            <w:r>
              <w:t xml:space="preserve"> </w:t>
            </w:r>
            <w:r w:rsidRPr="00EA344D">
              <w:t>supports) the aim of the program is to re-engage young people into Hester Hornbrook, to stabilise their</w:t>
            </w:r>
            <w:r>
              <w:t xml:space="preserve"> </w:t>
            </w:r>
            <w:r w:rsidRPr="00EA344D">
              <w:t>mental health and work with them to achieve positive pathways in their lives. The project outcomes are</w:t>
            </w:r>
            <w:r>
              <w:t xml:space="preserve"> </w:t>
            </w:r>
            <w:r w:rsidRPr="00EA344D">
              <w:t>measured by assessing various cost savings for government and education and health success for the young</w:t>
            </w:r>
            <w:r>
              <w:t xml:space="preserve"> </w:t>
            </w:r>
            <w:r w:rsidRPr="00EA344D">
              <w:t>people.</w:t>
            </w:r>
          </w:p>
          <w:p w14:paraId="101BB9EC" w14:textId="77777777" w:rsidR="00EA344D" w:rsidRPr="00EA344D" w:rsidRDefault="00EA344D" w:rsidP="00EA344D">
            <w:pPr>
              <w:spacing w:before="60" w:after="60"/>
              <w:jc w:val="both"/>
            </w:pPr>
          </w:p>
          <w:p w14:paraId="287A1787" w14:textId="2F24AC7C" w:rsidR="00EA344D" w:rsidRPr="00EA344D" w:rsidRDefault="00EA344D" w:rsidP="00EA344D">
            <w:pPr>
              <w:spacing w:before="60" w:after="60"/>
              <w:jc w:val="both"/>
            </w:pPr>
            <w:r w:rsidRPr="00EA344D">
              <w:t>The MCM Group’s practice is underpinned by our Healing Oriented Framework (HOF),</w:t>
            </w:r>
            <w:r>
              <w:t xml:space="preserve"> </w:t>
            </w:r>
            <w:r w:rsidRPr="00EA344D">
              <w:t>an important set us guiding principles developed with the aim of giving MCM Group a shared understanding</w:t>
            </w:r>
            <w:r>
              <w:t xml:space="preserve"> </w:t>
            </w:r>
            <w:r w:rsidRPr="00EA344D">
              <w:t>of the prevalence and impact of trauma and traumatic stress on the health and wellbeing of the people</w:t>
            </w:r>
            <w:r>
              <w:t xml:space="preserve"> </w:t>
            </w:r>
            <w:r w:rsidRPr="00EA344D">
              <w:t>with work with.</w:t>
            </w:r>
          </w:p>
          <w:p w14:paraId="4EC6532E" w14:textId="77777777" w:rsidR="003137B7" w:rsidRPr="00EA344D" w:rsidRDefault="003137B7" w:rsidP="009F26FB">
            <w:pPr>
              <w:jc w:val="both"/>
            </w:pPr>
          </w:p>
        </w:tc>
      </w:tr>
      <w:tr w:rsidR="003137B7" w:rsidRPr="00CA1AF8" w14:paraId="583C7B26" w14:textId="77777777" w:rsidTr="009F26FB">
        <w:tc>
          <w:tcPr>
            <w:tcW w:w="9498" w:type="dxa"/>
            <w:gridSpan w:val="3"/>
            <w:shd w:val="clear" w:color="auto" w:fill="D9D9D9" w:themeFill="background1" w:themeFillShade="D9"/>
          </w:tcPr>
          <w:p w14:paraId="12FB92D4" w14:textId="77777777" w:rsidR="003137B7" w:rsidRPr="00CA1AF8" w:rsidRDefault="003137B7" w:rsidP="009F26FB">
            <w:pPr>
              <w:spacing w:before="120" w:after="120"/>
              <w:rPr>
                <w:b/>
              </w:rPr>
            </w:pPr>
            <w:r w:rsidRPr="0059793E">
              <w:rPr>
                <w:b/>
              </w:rPr>
              <w:lastRenderedPageBreak/>
              <w:t xml:space="preserve">POSITION </w:t>
            </w:r>
            <w:r w:rsidRPr="00CA1AF8">
              <w:rPr>
                <w:b/>
              </w:rPr>
              <w:t>PURPOSE</w:t>
            </w:r>
          </w:p>
        </w:tc>
      </w:tr>
      <w:tr w:rsidR="003137B7" w:rsidRPr="00CA1AF8" w14:paraId="46740D5A" w14:textId="77777777" w:rsidTr="009F26FB">
        <w:tc>
          <w:tcPr>
            <w:tcW w:w="9498" w:type="dxa"/>
            <w:gridSpan w:val="3"/>
          </w:tcPr>
          <w:p w14:paraId="444B1380" w14:textId="77777777" w:rsidR="0058236F" w:rsidRDefault="0058236F" w:rsidP="0058236F">
            <w:pPr>
              <w:spacing w:before="60" w:after="60"/>
              <w:jc w:val="both"/>
            </w:pPr>
            <w:r w:rsidRPr="0058236F">
              <w:t xml:space="preserve">The Family and Clinical Support Practitioner will provide holistic and therapeutic support to young people and their families who are participating in the Living Learning Program. This role focuses on addressing complex needs arising from adversity, trauma, and other challenges, promoting resilience, and enhancing overall wellbeing. The practitioner will do this by building a comprehensive clinical assessment of the influencing factors for non-engagement with education and poor mental health. </w:t>
            </w:r>
          </w:p>
          <w:p w14:paraId="51AF3474" w14:textId="77777777" w:rsidR="0058236F" w:rsidRDefault="0058236F" w:rsidP="0058236F">
            <w:pPr>
              <w:spacing w:before="60" w:after="60"/>
              <w:jc w:val="both"/>
            </w:pPr>
            <w:r w:rsidRPr="0058236F">
              <w:t>With a primary focus on the family system the role of the practitioner is to design interventions in efforts to meet the therapeutic needs of the family with clinical support from the LL Operations Manager. The practitioner will also work collaboratively within a multidisciplinary team to deliver tailored clinical support to families. They will be grounded in program logic of supporting the young person to increase school attendance and stabilise their mental health as a key objective of their position and purpose within the team.</w:t>
            </w:r>
          </w:p>
          <w:p w14:paraId="742B915A" w14:textId="72CFF6A7" w:rsidR="0058236F" w:rsidRPr="0058236F" w:rsidRDefault="0058236F" w:rsidP="009F26FB">
            <w:pPr>
              <w:spacing w:before="60" w:after="60"/>
            </w:pPr>
          </w:p>
        </w:tc>
      </w:tr>
      <w:tr w:rsidR="003137B7" w:rsidRPr="00CA1AF8" w14:paraId="0BCC67DD" w14:textId="77777777" w:rsidTr="009F26FB">
        <w:tc>
          <w:tcPr>
            <w:tcW w:w="9498" w:type="dxa"/>
            <w:gridSpan w:val="3"/>
            <w:shd w:val="clear" w:color="auto" w:fill="D9D9D9" w:themeFill="background1" w:themeFillShade="D9"/>
          </w:tcPr>
          <w:p w14:paraId="6D30FFA6" w14:textId="77777777" w:rsidR="003137B7" w:rsidRPr="00282F64" w:rsidDel="00A8631F" w:rsidRDefault="003137B7" w:rsidP="009F26FB">
            <w:pPr>
              <w:spacing w:before="60" w:after="60"/>
              <w:jc w:val="both"/>
              <w:rPr>
                <w:rFonts w:eastAsia="Times New Roman" w:cstheme="minorHAnsi"/>
                <w:i/>
                <w:color w:val="FF0000"/>
              </w:rPr>
            </w:pPr>
            <w:r w:rsidRPr="00291F88">
              <w:rPr>
                <w:b/>
              </w:rPr>
              <w:t xml:space="preserve">POSITION </w:t>
            </w:r>
            <w:r>
              <w:rPr>
                <w:b/>
              </w:rPr>
              <w:t>DUTIES AND RESPONSIBILITIES</w:t>
            </w:r>
          </w:p>
        </w:tc>
      </w:tr>
      <w:tr w:rsidR="003137B7" w:rsidRPr="00CA1AF8" w14:paraId="3177CFAD" w14:textId="77777777" w:rsidTr="009F26FB">
        <w:tc>
          <w:tcPr>
            <w:tcW w:w="9498" w:type="dxa"/>
            <w:gridSpan w:val="3"/>
          </w:tcPr>
          <w:p w14:paraId="425E802B" w14:textId="173E25BA" w:rsidR="00D97AA8" w:rsidRPr="00D97AA8" w:rsidRDefault="00D97AA8" w:rsidP="00992E1D">
            <w:pPr>
              <w:spacing w:after="60"/>
              <w:jc w:val="both"/>
              <w:rPr>
                <w:rFonts w:cstheme="minorHAnsi"/>
              </w:rPr>
            </w:pPr>
            <w:r w:rsidRPr="00D97AA8">
              <w:rPr>
                <w:rFonts w:cstheme="minorHAnsi"/>
              </w:rPr>
              <w:t>Duties of this role may include but are not limited to:</w:t>
            </w:r>
          </w:p>
          <w:p w14:paraId="3D423E92" w14:textId="77777777" w:rsidR="00D97AA8" w:rsidRPr="00D97AA8" w:rsidRDefault="00D97AA8" w:rsidP="00992E1D">
            <w:pPr>
              <w:spacing w:after="60"/>
              <w:jc w:val="both"/>
              <w:rPr>
                <w:rFonts w:cstheme="minorHAnsi"/>
                <w:b/>
                <w:bCs/>
                <w:i/>
                <w:iCs/>
              </w:rPr>
            </w:pPr>
            <w:r w:rsidRPr="00D97AA8">
              <w:rPr>
                <w:rFonts w:cstheme="minorHAnsi"/>
                <w:b/>
                <w:bCs/>
                <w:i/>
                <w:iCs/>
              </w:rPr>
              <w:t>Assessment and intervention:</w:t>
            </w:r>
          </w:p>
          <w:p w14:paraId="610B6B17" w14:textId="43161821" w:rsidR="00D97AA8" w:rsidRPr="00246D73" w:rsidRDefault="00D97AA8" w:rsidP="00246D73">
            <w:pPr>
              <w:pStyle w:val="ListParagraph"/>
              <w:numPr>
                <w:ilvl w:val="0"/>
                <w:numId w:val="16"/>
              </w:numPr>
              <w:spacing w:after="60"/>
              <w:jc w:val="both"/>
              <w:rPr>
                <w:rFonts w:cstheme="minorHAnsi"/>
              </w:rPr>
            </w:pPr>
            <w:r w:rsidRPr="00246D73">
              <w:rPr>
                <w:rFonts w:cstheme="minorHAnsi"/>
              </w:rPr>
              <w:t>Conduct comprehensive assessments to identify strengths, needs, risks, and protective factors</w:t>
            </w:r>
            <w:r w:rsidR="00246D73">
              <w:rPr>
                <w:rFonts w:cstheme="minorHAnsi"/>
              </w:rPr>
              <w:t xml:space="preserve"> </w:t>
            </w:r>
            <w:r w:rsidRPr="00246D73">
              <w:rPr>
                <w:rFonts w:cstheme="minorHAnsi"/>
              </w:rPr>
              <w:t>of young people and their families and the systems surrounding them.</w:t>
            </w:r>
          </w:p>
          <w:p w14:paraId="5274355C" w14:textId="3AFA03ED" w:rsidR="00D97AA8" w:rsidRPr="00246D73" w:rsidRDefault="00D97AA8" w:rsidP="00246D73">
            <w:pPr>
              <w:pStyle w:val="ListParagraph"/>
              <w:numPr>
                <w:ilvl w:val="0"/>
                <w:numId w:val="16"/>
              </w:numPr>
              <w:spacing w:after="60"/>
              <w:jc w:val="both"/>
              <w:rPr>
                <w:rFonts w:cstheme="minorHAnsi"/>
              </w:rPr>
            </w:pPr>
            <w:r w:rsidRPr="00246D73">
              <w:rPr>
                <w:rFonts w:cstheme="minorHAnsi"/>
              </w:rPr>
              <w:t>Develop and implement individual clinical support plans with clear achievable goals in</w:t>
            </w:r>
            <w:r w:rsidR="00246D73">
              <w:rPr>
                <w:rFonts w:cstheme="minorHAnsi"/>
              </w:rPr>
              <w:t xml:space="preserve"> </w:t>
            </w:r>
            <w:r w:rsidRPr="00246D73">
              <w:rPr>
                <w:rFonts w:cstheme="minorHAnsi"/>
              </w:rPr>
              <w:t>collaboration with young people,</w:t>
            </w:r>
            <w:r w:rsidR="00246D73" w:rsidRPr="00246D73">
              <w:rPr>
                <w:rFonts w:cstheme="minorHAnsi"/>
              </w:rPr>
              <w:t xml:space="preserve"> </w:t>
            </w:r>
            <w:r w:rsidRPr="00246D73">
              <w:rPr>
                <w:rFonts w:cstheme="minorHAnsi"/>
              </w:rPr>
              <w:t>families, and other professionals.</w:t>
            </w:r>
          </w:p>
          <w:p w14:paraId="7A824DF5" w14:textId="77777777" w:rsidR="00246D73" w:rsidRDefault="00D97AA8" w:rsidP="00246D73">
            <w:pPr>
              <w:pStyle w:val="ListParagraph"/>
              <w:numPr>
                <w:ilvl w:val="0"/>
                <w:numId w:val="16"/>
              </w:numPr>
              <w:spacing w:after="60"/>
              <w:jc w:val="both"/>
              <w:rPr>
                <w:rFonts w:cstheme="minorHAnsi"/>
              </w:rPr>
            </w:pPr>
            <w:r w:rsidRPr="00246D73">
              <w:rPr>
                <w:rFonts w:cstheme="minorHAnsi"/>
              </w:rPr>
              <w:t>Empower the family to utilise their strengths in efforts to achieve positive change</w:t>
            </w:r>
            <w:r w:rsidR="00246D73">
              <w:rPr>
                <w:rFonts w:cstheme="minorHAnsi"/>
              </w:rPr>
              <w:t>.</w:t>
            </w:r>
          </w:p>
          <w:p w14:paraId="24766C36" w14:textId="44D38FCB" w:rsidR="00D97AA8" w:rsidRPr="00246D73" w:rsidRDefault="00D97AA8" w:rsidP="00246D73">
            <w:pPr>
              <w:pStyle w:val="ListParagraph"/>
              <w:numPr>
                <w:ilvl w:val="0"/>
                <w:numId w:val="16"/>
              </w:numPr>
              <w:spacing w:after="60"/>
              <w:jc w:val="both"/>
              <w:rPr>
                <w:rFonts w:cstheme="minorHAnsi"/>
              </w:rPr>
            </w:pPr>
            <w:r w:rsidRPr="00246D73">
              <w:rPr>
                <w:rFonts w:cstheme="minorHAnsi"/>
              </w:rPr>
              <w:t>Work with the family in the home to address the barriers to engagement and support in</w:t>
            </w:r>
            <w:r w:rsidR="00246D73">
              <w:rPr>
                <w:rFonts w:cstheme="minorHAnsi"/>
              </w:rPr>
              <w:t xml:space="preserve"> </w:t>
            </w:r>
            <w:r w:rsidRPr="00246D73">
              <w:rPr>
                <w:rFonts w:cstheme="minorHAnsi"/>
              </w:rPr>
              <w:t>problem solving in efforts to overcome</w:t>
            </w:r>
            <w:r w:rsidR="00824296">
              <w:rPr>
                <w:rFonts w:cstheme="minorHAnsi"/>
              </w:rPr>
              <w:t xml:space="preserve"> those challenges. </w:t>
            </w:r>
          </w:p>
          <w:p w14:paraId="2F39BE8F" w14:textId="47CBDC78" w:rsidR="00D97AA8" w:rsidRPr="00824296" w:rsidRDefault="00D97AA8" w:rsidP="00824296">
            <w:pPr>
              <w:pStyle w:val="ListParagraph"/>
              <w:numPr>
                <w:ilvl w:val="0"/>
                <w:numId w:val="16"/>
              </w:numPr>
              <w:spacing w:after="60"/>
              <w:jc w:val="both"/>
              <w:rPr>
                <w:rFonts w:cstheme="minorHAnsi"/>
              </w:rPr>
            </w:pPr>
            <w:r w:rsidRPr="00246D73">
              <w:rPr>
                <w:rFonts w:cstheme="minorHAnsi"/>
              </w:rPr>
              <w:t>Identify ways to support the family system in helping the young person stabilise their menta</w:t>
            </w:r>
            <w:r w:rsidR="00824296">
              <w:rPr>
                <w:rFonts w:cstheme="minorHAnsi"/>
              </w:rPr>
              <w:t xml:space="preserve">l </w:t>
            </w:r>
            <w:r w:rsidRPr="00824296">
              <w:rPr>
                <w:rFonts w:cstheme="minorHAnsi"/>
              </w:rPr>
              <w:t>health through identifying need and completing relevant referrals to appropriate services.</w:t>
            </w:r>
          </w:p>
          <w:p w14:paraId="334D0BB0" w14:textId="77777777" w:rsidR="00824296" w:rsidRDefault="00D97AA8" w:rsidP="00824296">
            <w:pPr>
              <w:pStyle w:val="ListParagraph"/>
              <w:numPr>
                <w:ilvl w:val="0"/>
                <w:numId w:val="16"/>
              </w:numPr>
              <w:spacing w:after="60"/>
              <w:jc w:val="both"/>
              <w:rPr>
                <w:rFonts w:cstheme="minorHAnsi"/>
              </w:rPr>
            </w:pPr>
            <w:r w:rsidRPr="00246D73">
              <w:rPr>
                <w:rFonts w:cstheme="minorHAnsi"/>
              </w:rPr>
              <w:t>Provide parenting support including tools and education to enhance family functioning and</w:t>
            </w:r>
            <w:r w:rsidR="00824296">
              <w:rPr>
                <w:rFonts w:cstheme="minorHAnsi"/>
              </w:rPr>
              <w:t xml:space="preserve"> r</w:t>
            </w:r>
            <w:r w:rsidRPr="00824296">
              <w:rPr>
                <w:rFonts w:cstheme="minorHAnsi"/>
              </w:rPr>
              <w:t xml:space="preserve">elationships. </w:t>
            </w:r>
          </w:p>
          <w:p w14:paraId="40E84987" w14:textId="04DAE978" w:rsidR="00D97AA8" w:rsidRPr="00824296" w:rsidRDefault="00D97AA8" w:rsidP="00824296">
            <w:pPr>
              <w:pStyle w:val="ListParagraph"/>
              <w:numPr>
                <w:ilvl w:val="0"/>
                <w:numId w:val="16"/>
              </w:numPr>
              <w:spacing w:after="60"/>
              <w:jc w:val="both"/>
              <w:rPr>
                <w:rFonts w:cstheme="minorHAnsi"/>
              </w:rPr>
            </w:pPr>
            <w:r w:rsidRPr="00824296">
              <w:rPr>
                <w:rFonts w:cstheme="minorHAnsi"/>
              </w:rPr>
              <w:t>Complete relevant referrals to family services as required in therapeutic</w:t>
            </w:r>
            <w:r w:rsidR="00824296">
              <w:rPr>
                <w:rFonts w:cstheme="minorHAnsi"/>
              </w:rPr>
              <w:t xml:space="preserve"> </w:t>
            </w:r>
            <w:r w:rsidRPr="00824296">
              <w:rPr>
                <w:rFonts w:cstheme="minorHAnsi"/>
              </w:rPr>
              <w:t>collaboration and discussion with the family.</w:t>
            </w:r>
          </w:p>
          <w:p w14:paraId="4A013548" w14:textId="282AF3CC" w:rsidR="00D97AA8" w:rsidRPr="00824296" w:rsidRDefault="00D97AA8" w:rsidP="00824296">
            <w:pPr>
              <w:pStyle w:val="ListParagraph"/>
              <w:numPr>
                <w:ilvl w:val="0"/>
                <w:numId w:val="16"/>
              </w:numPr>
              <w:spacing w:after="60"/>
              <w:jc w:val="both"/>
              <w:rPr>
                <w:rFonts w:cstheme="minorHAnsi"/>
              </w:rPr>
            </w:pPr>
            <w:r w:rsidRPr="00246D73">
              <w:rPr>
                <w:rFonts w:cstheme="minorHAnsi"/>
              </w:rPr>
              <w:t>Observe AM routines to identify intervention points to support young person’s family in</w:t>
            </w:r>
            <w:r w:rsidR="00824296">
              <w:rPr>
                <w:rFonts w:cstheme="minorHAnsi"/>
              </w:rPr>
              <w:t xml:space="preserve"> </w:t>
            </w:r>
            <w:r w:rsidRPr="00824296">
              <w:rPr>
                <w:rFonts w:cstheme="minorHAnsi"/>
              </w:rPr>
              <w:t>addressing barriers to attendance</w:t>
            </w:r>
          </w:p>
          <w:p w14:paraId="7EE0DE60" w14:textId="53912612" w:rsidR="00D97AA8" w:rsidRPr="00824296" w:rsidRDefault="00D97AA8" w:rsidP="00824296">
            <w:pPr>
              <w:pStyle w:val="ListParagraph"/>
              <w:numPr>
                <w:ilvl w:val="0"/>
                <w:numId w:val="16"/>
              </w:numPr>
              <w:spacing w:after="60"/>
              <w:jc w:val="both"/>
              <w:rPr>
                <w:rFonts w:cstheme="minorHAnsi"/>
              </w:rPr>
            </w:pPr>
            <w:r w:rsidRPr="00246D73">
              <w:rPr>
                <w:rFonts w:cstheme="minorHAnsi"/>
              </w:rPr>
              <w:t>Support the family to decrease pull factors to home during school hours and increase pull</w:t>
            </w:r>
            <w:r w:rsidR="00824296">
              <w:rPr>
                <w:rFonts w:cstheme="minorHAnsi"/>
              </w:rPr>
              <w:t xml:space="preserve"> </w:t>
            </w:r>
            <w:r w:rsidRPr="00824296">
              <w:rPr>
                <w:rFonts w:cstheme="minorHAnsi"/>
              </w:rPr>
              <w:t>factors to school.</w:t>
            </w:r>
          </w:p>
          <w:p w14:paraId="4779E969" w14:textId="2F359013" w:rsidR="00D97AA8" w:rsidRPr="00824296" w:rsidRDefault="00D97AA8" w:rsidP="00824296">
            <w:pPr>
              <w:pStyle w:val="ListParagraph"/>
              <w:numPr>
                <w:ilvl w:val="0"/>
                <w:numId w:val="16"/>
              </w:numPr>
              <w:spacing w:after="60"/>
              <w:jc w:val="both"/>
              <w:rPr>
                <w:rFonts w:cstheme="minorHAnsi"/>
              </w:rPr>
            </w:pPr>
            <w:r w:rsidRPr="00246D73">
              <w:rPr>
                <w:rFonts w:cstheme="minorHAnsi"/>
              </w:rPr>
              <w:t>Support families at times to transport the young person to school and aim to increase</w:t>
            </w:r>
            <w:r w:rsidR="00824296">
              <w:rPr>
                <w:rFonts w:cstheme="minorHAnsi"/>
              </w:rPr>
              <w:t xml:space="preserve"> </w:t>
            </w:r>
            <w:r w:rsidRPr="00824296">
              <w:rPr>
                <w:rFonts w:cstheme="minorHAnsi"/>
              </w:rPr>
              <w:t>parental lead in this area as skill building occurs.</w:t>
            </w:r>
          </w:p>
          <w:p w14:paraId="4EAA3B96" w14:textId="77777777" w:rsidR="00824296" w:rsidRDefault="00D97AA8" w:rsidP="00246D73">
            <w:pPr>
              <w:pStyle w:val="ListParagraph"/>
              <w:numPr>
                <w:ilvl w:val="0"/>
                <w:numId w:val="16"/>
              </w:numPr>
              <w:spacing w:after="60"/>
              <w:jc w:val="both"/>
              <w:rPr>
                <w:rFonts w:cstheme="minorHAnsi"/>
              </w:rPr>
            </w:pPr>
            <w:r w:rsidRPr="00246D73">
              <w:rPr>
                <w:rFonts w:cstheme="minorHAnsi"/>
              </w:rPr>
              <w:t xml:space="preserve">Play a key role in increasing home-school link. </w:t>
            </w:r>
          </w:p>
          <w:p w14:paraId="2B107478" w14:textId="7126C837" w:rsidR="00D97AA8" w:rsidRPr="00824296" w:rsidRDefault="00D97AA8" w:rsidP="00824296">
            <w:pPr>
              <w:pStyle w:val="ListParagraph"/>
              <w:numPr>
                <w:ilvl w:val="0"/>
                <w:numId w:val="16"/>
              </w:numPr>
              <w:spacing w:after="60"/>
              <w:jc w:val="both"/>
              <w:rPr>
                <w:rFonts w:cstheme="minorHAnsi"/>
              </w:rPr>
            </w:pPr>
            <w:r w:rsidRPr="00246D73">
              <w:rPr>
                <w:rFonts w:cstheme="minorHAnsi"/>
              </w:rPr>
              <w:t>Support the family to increase contact with key</w:t>
            </w:r>
            <w:r w:rsidR="00824296">
              <w:rPr>
                <w:rFonts w:cstheme="minorHAnsi"/>
              </w:rPr>
              <w:t xml:space="preserve"> </w:t>
            </w:r>
            <w:r w:rsidRPr="00824296">
              <w:rPr>
                <w:rFonts w:cstheme="minorHAnsi"/>
              </w:rPr>
              <w:t>professionals at the school and support HHA staff with dual outreach when appropriate.</w:t>
            </w:r>
          </w:p>
          <w:p w14:paraId="071CAFED" w14:textId="5F144F07" w:rsidR="00D97AA8" w:rsidRPr="00824296" w:rsidRDefault="00D97AA8" w:rsidP="00824296">
            <w:pPr>
              <w:pStyle w:val="ListParagraph"/>
              <w:numPr>
                <w:ilvl w:val="0"/>
                <w:numId w:val="16"/>
              </w:numPr>
              <w:spacing w:after="60"/>
              <w:jc w:val="both"/>
              <w:rPr>
                <w:rFonts w:cstheme="minorHAnsi"/>
              </w:rPr>
            </w:pPr>
            <w:r w:rsidRPr="00246D73">
              <w:rPr>
                <w:rFonts w:cstheme="minorHAnsi"/>
              </w:rPr>
              <w:t>Organise and support the family to attend meetings with HHA and help to support the parent</w:t>
            </w:r>
            <w:r w:rsidR="00824296">
              <w:rPr>
                <w:rFonts w:cstheme="minorHAnsi"/>
              </w:rPr>
              <w:t xml:space="preserve"> </w:t>
            </w:r>
            <w:r w:rsidRPr="00824296">
              <w:rPr>
                <w:rFonts w:cstheme="minorHAnsi"/>
              </w:rPr>
              <w:t>or guardian with preparing for these meetings.</w:t>
            </w:r>
          </w:p>
          <w:p w14:paraId="796385BB" w14:textId="0A23033B" w:rsidR="00D97AA8" w:rsidRPr="00824296" w:rsidRDefault="00D97AA8" w:rsidP="00824296">
            <w:pPr>
              <w:pStyle w:val="ListParagraph"/>
              <w:numPr>
                <w:ilvl w:val="0"/>
                <w:numId w:val="16"/>
              </w:numPr>
              <w:spacing w:after="60"/>
              <w:jc w:val="both"/>
              <w:rPr>
                <w:rFonts w:cstheme="minorHAnsi"/>
              </w:rPr>
            </w:pPr>
            <w:r w:rsidRPr="00246D73">
              <w:rPr>
                <w:rFonts w:cstheme="minorHAnsi"/>
              </w:rPr>
              <w:t>Ensure flexibility at times by working after standard office hours when families have work or</w:t>
            </w:r>
            <w:r w:rsidR="00824296">
              <w:rPr>
                <w:rFonts w:cstheme="minorHAnsi"/>
              </w:rPr>
              <w:t xml:space="preserve"> </w:t>
            </w:r>
            <w:r w:rsidRPr="00824296">
              <w:rPr>
                <w:rFonts w:cstheme="minorHAnsi"/>
              </w:rPr>
              <w:t>other unavoidable circumstances that restricts their capacity to meet during the day.</w:t>
            </w:r>
          </w:p>
          <w:p w14:paraId="1A4B0EC4" w14:textId="77777777" w:rsidR="00FA3C94" w:rsidRPr="00D97AA8" w:rsidRDefault="00FA3C94" w:rsidP="00992E1D">
            <w:pPr>
              <w:spacing w:after="60"/>
              <w:jc w:val="both"/>
              <w:rPr>
                <w:rFonts w:cstheme="minorHAnsi"/>
              </w:rPr>
            </w:pPr>
          </w:p>
          <w:p w14:paraId="7A0E6153" w14:textId="77777777" w:rsidR="00D97AA8" w:rsidRPr="00D97AA8" w:rsidRDefault="00D97AA8" w:rsidP="00992E1D">
            <w:pPr>
              <w:spacing w:after="60"/>
              <w:jc w:val="both"/>
              <w:rPr>
                <w:rFonts w:cstheme="minorHAnsi"/>
                <w:b/>
                <w:bCs/>
                <w:i/>
                <w:iCs/>
              </w:rPr>
            </w:pPr>
            <w:r w:rsidRPr="00D97AA8">
              <w:rPr>
                <w:rFonts w:cstheme="minorHAnsi"/>
                <w:b/>
                <w:bCs/>
                <w:i/>
                <w:iCs/>
              </w:rPr>
              <w:t>Collaboration and Advocacy:</w:t>
            </w:r>
          </w:p>
          <w:p w14:paraId="14B899E0" w14:textId="5B975E99" w:rsidR="00D97AA8" w:rsidRPr="00246D73" w:rsidRDefault="00D97AA8" w:rsidP="00246D73">
            <w:pPr>
              <w:pStyle w:val="ListParagraph"/>
              <w:numPr>
                <w:ilvl w:val="0"/>
                <w:numId w:val="15"/>
              </w:numPr>
              <w:spacing w:after="60"/>
              <w:jc w:val="both"/>
              <w:rPr>
                <w:rFonts w:cstheme="minorHAnsi"/>
              </w:rPr>
            </w:pPr>
            <w:r w:rsidRPr="00246D73">
              <w:rPr>
                <w:rFonts w:cstheme="minorHAnsi"/>
              </w:rPr>
              <w:lastRenderedPageBreak/>
              <w:t>Work closely with line manager and engage in clinical supervision every 2-4 weeks.</w:t>
            </w:r>
          </w:p>
          <w:p w14:paraId="11352CA0" w14:textId="69E3F823" w:rsidR="00D97AA8" w:rsidRPr="00824296" w:rsidRDefault="00D97AA8" w:rsidP="00824296">
            <w:pPr>
              <w:pStyle w:val="ListParagraph"/>
              <w:numPr>
                <w:ilvl w:val="0"/>
                <w:numId w:val="15"/>
              </w:numPr>
              <w:spacing w:after="60"/>
              <w:jc w:val="both"/>
              <w:rPr>
                <w:rFonts w:cstheme="minorHAnsi"/>
              </w:rPr>
            </w:pPr>
            <w:r w:rsidRPr="00246D73">
              <w:rPr>
                <w:rFonts w:cstheme="minorHAnsi"/>
              </w:rPr>
              <w:t>Engage in clinical support plan review process with line manager every 6 weeks ensuring goals</w:t>
            </w:r>
            <w:r w:rsidR="00824296">
              <w:rPr>
                <w:rFonts w:cstheme="minorHAnsi"/>
              </w:rPr>
              <w:t xml:space="preserve"> </w:t>
            </w:r>
            <w:r w:rsidRPr="00824296">
              <w:rPr>
                <w:rFonts w:cstheme="minorHAnsi"/>
              </w:rPr>
              <w:t>are on track and amendments made.</w:t>
            </w:r>
          </w:p>
          <w:p w14:paraId="37DE12B4" w14:textId="23C6F459" w:rsidR="00FA3C94" w:rsidRPr="00246D73" w:rsidRDefault="00D97AA8" w:rsidP="00246D73">
            <w:pPr>
              <w:pStyle w:val="ListParagraph"/>
              <w:numPr>
                <w:ilvl w:val="0"/>
                <w:numId w:val="15"/>
              </w:numPr>
              <w:spacing w:after="60"/>
              <w:jc w:val="both"/>
              <w:rPr>
                <w:rFonts w:cstheme="minorHAnsi"/>
              </w:rPr>
            </w:pPr>
            <w:r w:rsidRPr="00246D73">
              <w:rPr>
                <w:rFonts w:cstheme="minorHAnsi"/>
              </w:rPr>
              <w:t>Engage in relevant clinical training and professional development</w:t>
            </w:r>
            <w:r w:rsidR="00824296">
              <w:rPr>
                <w:rFonts w:cstheme="minorHAnsi"/>
              </w:rPr>
              <w:t xml:space="preserve">. </w:t>
            </w:r>
          </w:p>
          <w:p w14:paraId="1F7FDDE0" w14:textId="4791AA8F" w:rsidR="00FA3C94" w:rsidRPr="00246D73" w:rsidRDefault="00D97AA8" w:rsidP="00246D73">
            <w:pPr>
              <w:pStyle w:val="ListParagraph"/>
              <w:numPr>
                <w:ilvl w:val="0"/>
                <w:numId w:val="15"/>
              </w:numPr>
              <w:spacing w:after="60"/>
              <w:jc w:val="both"/>
              <w:rPr>
                <w:rFonts w:cstheme="minorHAnsi"/>
              </w:rPr>
            </w:pPr>
            <w:r w:rsidRPr="00246D73">
              <w:rPr>
                <w:rFonts w:cstheme="minorHAnsi"/>
              </w:rPr>
              <w:t xml:space="preserve">Conduct joint outreach/visits with line manager when required for live supervision and support </w:t>
            </w:r>
          </w:p>
          <w:p w14:paraId="6205A34D" w14:textId="19BBA842" w:rsidR="00FA3C94" w:rsidRPr="00246D73" w:rsidRDefault="00D97AA8" w:rsidP="00246D73">
            <w:pPr>
              <w:pStyle w:val="ListParagraph"/>
              <w:numPr>
                <w:ilvl w:val="0"/>
                <w:numId w:val="15"/>
              </w:numPr>
              <w:spacing w:after="60"/>
              <w:jc w:val="both"/>
              <w:rPr>
                <w:rFonts w:cstheme="minorHAnsi"/>
              </w:rPr>
            </w:pPr>
            <w:r w:rsidRPr="00246D73">
              <w:rPr>
                <w:rFonts w:cstheme="minorHAnsi"/>
              </w:rPr>
              <w:t>Work closely with the multidisciplinary team, including educators, social workers, and healthcare providers, to coordinate support and services.</w:t>
            </w:r>
          </w:p>
          <w:p w14:paraId="151B0A59" w14:textId="689146AD" w:rsidR="00992E1D" w:rsidRPr="00246D73" w:rsidRDefault="00D97AA8" w:rsidP="00246D73">
            <w:pPr>
              <w:pStyle w:val="ListParagraph"/>
              <w:numPr>
                <w:ilvl w:val="0"/>
                <w:numId w:val="15"/>
              </w:numPr>
              <w:spacing w:after="60"/>
              <w:jc w:val="both"/>
              <w:rPr>
                <w:rFonts w:cstheme="minorHAnsi"/>
              </w:rPr>
            </w:pPr>
            <w:r w:rsidRPr="00246D73">
              <w:rPr>
                <w:rFonts w:cstheme="minorHAnsi"/>
              </w:rPr>
              <w:t xml:space="preserve">Advocate for the needs and rights of young people and their families within the community and service systems </w:t>
            </w:r>
          </w:p>
          <w:p w14:paraId="4C62C4F4" w14:textId="0AE0ED24" w:rsidR="00FA3C94" w:rsidRPr="00246D73" w:rsidRDefault="00D97AA8" w:rsidP="00246D73">
            <w:pPr>
              <w:pStyle w:val="ListParagraph"/>
              <w:numPr>
                <w:ilvl w:val="0"/>
                <w:numId w:val="15"/>
              </w:numPr>
              <w:spacing w:after="60"/>
              <w:jc w:val="both"/>
              <w:rPr>
                <w:rFonts w:cstheme="minorHAnsi"/>
              </w:rPr>
            </w:pPr>
            <w:r w:rsidRPr="00246D73">
              <w:rPr>
                <w:rFonts w:cstheme="minorHAnsi"/>
              </w:rPr>
              <w:t xml:space="preserve">Be available for consultation for the LL team for any family related matters and provide resources, clinical insights, and recommendations. </w:t>
            </w:r>
          </w:p>
          <w:p w14:paraId="6FEC7EED" w14:textId="77777777" w:rsidR="00FA3C94" w:rsidRDefault="00FA3C94" w:rsidP="00992E1D">
            <w:pPr>
              <w:spacing w:after="60"/>
              <w:jc w:val="both"/>
              <w:rPr>
                <w:rFonts w:cstheme="minorHAnsi"/>
              </w:rPr>
            </w:pPr>
          </w:p>
          <w:p w14:paraId="278FE58E" w14:textId="77777777" w:rsidR="00FA3C94" w:rsidRPr="00FA3C94" w:rsidRDefault="00D97AA8" w:rsidP="00992E1D">
            <w:pPr>
              <w:spacing w:after="60"/>
              <w:jc w:val="both"/>
              <w:rPr>
                <w:rFonts w:cstheme="minorHAnsi"/>
                <w:b/>
                <w:bCs/>
                <w:i/>
                <w:iCs/>
              </w:rPr>
            </w:pPr>
            <w:r w:rsidRPr="00D97AA8">
              <w:rPr>
                <w:rFonts w:cstheme="minorHAnsi"/>
                <w:b/>
                <w:bCs/>
                <w:i/>
                <w:iCs/>
              </w:rPr>
              <w:t>Case Management:</w:t>
            </w:r>
          </w:p>
          <w:p w14:paraId="388D251D" w14:textId="60F48290" w:rsidR="00FA3C94" w:rsidRPr="00246D73" w:rsidRDefault="00D97AA8" w:rsidP="00246D73">
            <w:pPr>
              <w:pStyle w:val="ListParagraph"/>
              <w:numPr>
                <w:ilvl w:val="0"/>
                <w:numId w:val="11"/>
              </w:numPr>
              <w:spacing w:after="60"/>
              <w:jc w:val="both"/>
              <w:rPr>
                <w:rFonts w:cstheme="minorHAnsi"/>
              </w:rPr>
            </w:pPr>
            <w:r w:rsidRPr="00246D73">
              <w:rPr>
                <w:rFonts w:cstheme="minorHAnsi"/>
              </w:rPr>
              <w:t xml:space="preserve">Maintain accurate and up-to-date case notes, records, and reports in compliance with organizational and legal requirements. </w:t>
            </w:r>
          </w:p>
          <w:p w14:paraId="33C6ED1A" w14:textId="085BD29C" w:rsidR="00FA3C94" w:rsidRPr="00246D73" w:rsidRDefault="00D97AA8" w:rsidP="00246D73">
            <w:pPr>
              <w:pStyle w:val="ListParagraph"/>
              <w:numPr>
                <w:ilvl w:val="0"/>
                <w:numId w:val="11"/>
              </w:numPr>
              <w:spacing w:after="60"/>
              <w:jc w:val="both"/>
              <w:rPr>
                <w:rFonts w:cstheme="minorHAnsi"/>
              </w:rPr>
            </w:pPr>
            <w:r w:rsidRPr="00246D73">
              <w:rPr>
                <w:rFonts w:cstheme="minorHAnsi"/>
              </w:rPr>
              <w:t xml:space="preserve">Monitor and review progress towards goals, adjusting support plans as necessary. </w:t>
            </w:r>
          </w:p>
          <w:p w14:paraId="51243CF3" w14:textId="2D7EA7AD" w:rsidR="00246D73" w:rsidRPr="00246D73" w:rsidRDefault="00D97AA8" w:rsidP="00246D73">
            <w:pPr>
              <w:pStyle w:val="ListParagraph"/>
              <w:numPr>
                <w:ilvl w:val="0"/>
                <w:numId w:val="11"/>
              </w:numPr>
              <w:spacing w:before="60" w:after="60"/>
              <w:jc w:val="both"/>
              <w:rPr>
                <w:rFonts w:cstheme="minorHAnsi"/>
              </w:rPr>
            </w:pPr>
            <w:r w:rsidRPr="00246D73">
              <w:rPr>
                <w:rFonts w:cstheme="minorHAnsi"/>
              </w:rPr>
              <w:t xml:space="preserve">Complete closure reports at the end of service and provide to families and relevant professionals. </w:t>
            </w:r>
          </w:p>
          <w:p w14:paraId="07B3EAB8" w14:textId="77777777" w:rsidR="00246D73" w:rsidRDefault="00246D73" w:rsidP="00246D73">
            <w:pPr>
              <w:spacing w:before="60" w:after="60"/>
              <w:jc w:val="both"/>
              <w:rPr>
                <w:rFonts w:cstheme="minorHAnsi"/>
              </w:rPr>
            </w:pPr>
          </w:p>
          <w:p w14:paraId="4A3BC7E8" w14:textId="76431CC7" w:rsidR="00246D73" w:rsidRPr="00A62103" w:rsidRDefault="00246D73" w:rsidP="00246D73">
            <w:pPr>
              <w:spacing w:before="60" w:after="60"/>
              <w:jc w:val="both"/>
              <w:rPr>
                <w:rFonts w:cstheme="minorHAnsi"/>
                <w:b/>
                <w:bCs/>
              </w:rPr>
            </w:pPr>
            <w:r w:rsidRPr="00A62103">
              <w:rPr>
                <w:rFonts w:cstheme="minorHAnsi"/>
                <w:b/>
                <w:bCs/>
              </w:rPr>
              <w:t>Generic and Compliance Responsibilities</w:t>
            </w:r>
          </w:p>
          <w:p w14:paraId="7270DE07" w14:textId="77777777" w:rsidR="00246D73" w:rsidRPr="004A6479" w:rsidRDefault="00246D73" w:rsidP="00246D73">
            <w:pPr>
              <w:pStyle w:val="ListParagraph"/>
              <w:numPr>
                <w:ilvl w:val="0"/>
                <w:numId w:val="4"/>
              </w:numPr>
              <w:spacing w:before="60" w:after="60"/>
              <w:contextualSpacing w:val="0"/>
              <w:jc w:val="both"/>
              <w:rPr>
                <w:rFonts w:cstheme="minorHAnsi"/>
              </w:rPr>
            </w:pPr>
            <w:r w:rsidRPr="004A6479">
              <w:rPr>
                <w:rFonts w:cstheme="minorHAnsi"/>
              </w:rPr>
              <w:t>Work as a constructive team member, including building and maintaining positive interpersonal relationships.</w:t>
            </w:r>
          </w:p>
          <w:p w14:paraId="6F02AF12" w14:textId="77777777" w:rsidR="00246D73" w:rsidRPr="00A62103" w:rsidRDefault="00246D73" w:rsidP="00246D73">
            <w:pPr>
              <w:pStyle w:val="ListParagraph"/>
              <w:numPr>
                <w:ilvl w:val="0"/>
                <w:numId w:val="4"/>
              </w:numPr>
              <w:spacing w:before="60" w:after="60"/>
              <w:contextualSpacing w:val="0"/>
              <w:jc w:val="both"/>
              <w:rPr>
                <w:rFonts w:cstheme="minorHAnsi"/>
                <w:bCs/>
              </w:rPr>
            </w:pPr>
            <w:r w:rsidRPr="00A62103">
              <w:rPr>
                <w:rFonts w:cstheme="minorHAnsi"/>
              </w:rPr>
              <w:t>Apply the Organisational Commitments and Requirements (detailed below), including Child Safety and Safety of Vulnerable People, Workplace Health and Safety, Operational Accountability, Diversity, Equity of Access and Inclusion, and Position Description Maintenance.</w:t>
            </w:r>
          </w:p>
          <w:p w14:paraId="5503418B" w14:textId="77777777" w:rsidR="00246D73" w:rsidRPr="00A62103" w:rsidRDefault="00246D73" w:rsidP="00246D73">
            <w:pPr>
              <w:pStyle w:val="ListParagraph"/>
              <w:numPr>
                <w:ilvl w:val="0"/>
                <w:numId w:val="4"/>
              </w:numPr>
              <w:spacing w:before="60" w:after="60"/>
              <w:contextualSpacing w:val="0"/>
              <w:jc w:val="both"/>
              <w:rPr>
                <w:rFonts w:cstheme="minorHAnsi"/>
                <w:bCs/>
              </w:rPr>
            </w:pPr>
            <w:r w:rsidRPr="00A62103">
              <w:rPr>
                <w:rFonts w:cstheme="minorHAnsi"/>
                <w:bCs/>
              </w:rPr>
              <w:t>If approved to work from home, comply with all the requirements in the MCM Working from Home Workstation Self-assessment Checklist.</w:t>
            </w:r>
          </w:p>
          <w:p w14:paraId="78F66302" w14:textId="77777777" w:rsidR="00246D73" w:rsidRPr="004A6479" w:rsidRDefault="00246D73" w:rsidP="00246D73">
            <w:pPr>
              <w:pStyle w:val="ListParagraph"/>
              <w:numPr>
                <w:ilvl w:val="0"/>
                <w:numId w:val="4"/>
              </w:numPr>
              <w:spacing w:before="60" w:after="60"/>
              <w:contextualSpacing w:val="0"/>
              <w:jc w:val="both"/>
              <w:rPr>
                <w:rFonts w:cstheme="minorHAnsi"/>
                <w:bCs/>
              </w:rPr>
            </w:pPr>
            <w:r w:rsidRPr="00A62103">
              <w:rPr>
                <w:rFonts w:cstheme="minorHAnsi"/>
              </w:rPr>
              <w:t>Demonstrate MCM’s Values (detailed below).</w:t>
            </w:r>
          </w:p>
          <w:p w14:paraId="1F414B0D" w14:textId="77777777" w:rsidR="00246D73" w:rsidRPr="00A62103" w:rsidRDefault="00246D73" w:rsidP="00246D73">
            <w:pPr>
              <w:pStyle w:val="ListParagraph"/>
              <w:numPr>
                <w:ilvl w:val="0"/>
                <w:numId w:val="4"/>
              </w:numPr>
              <w:spacing w:before="60" w:after="60"/>
              <w:contextualSpacing w:val="0"/>
              <w:jc w:val="both"/>
              <w:rPr>
                <w:rFonts w:cstheme="minorHAnsi"/>
              </w:rPr>
            </w:pPr>
            <w:r w:rsidRPr="004A6479">
              <w:rPr>
                <w:rFonts w:cstheme="minorHAnsi"/>
              </w:rPr>
              <w:t xml:space="preserve">Ensure services are delivered within the framework of MCM’s policies and procedures, legislative requirements, relevant service standards, </w:t>
            </w:r>
            <w:r w:rsidRPr="00A62103">
              <w:rPr>
                <w:rFonts w:cstheme="minorHAnsi"/>
              </w:rPr>
              <w:t>and</w:t>
            </w:r>
            <w:r w:rsidRPr="004A6479">
              <w:rPr>
                <w:rFonts w:cstheme="minorHAnsi"/>
              </w:rPr>
              <w:t xml:space="preserve"> MCM’s Code of Conduct</w:t>
            </w:r>
            <w:r>
              <w:rPr>
                <w:rFonts w:cstheme="minorHAnsi"/>
              </w:rPr>
              <w:t>,</w:t>
            </w:r>
            <w:r w:rsidRPr="004A6479">
              <w:rPr>
                <w:rFonts w:cstheme="minorHAnsi"/>
              </w:rPr>
              <w:t xml:space="preserve"> and </w:t>
            </w:r>
            <w:r>
              <w:rPr>
                <w:rFonts w:cstheme="minorHAnsi"/>
              </w:rPr>
              <w:t xml:space="preserve">MCM’s </w:t>
            </w:r>
            <w:r w:rsidRPr="004A6479">
              <w:rPr>
                <w:rFonts w:cstheme="minorHAnsi"/>
              </w:rPr>
              <w:t>Values.</w:t>
            </w:r>
          </w:p>
          <w:p w14:paraId="26E8E700" w14:textId="77777777" w:rsidR="00246D73" w:rsidRPr="004A6479" w:rsidRDefault="00246D73" w:rsidP="00246D73">
            <w:pPr>
              <w:numPr>
                <w:ilvl w:val="0"/>
                <w:numId w:val="4"/>
              </w:numPr>
              <w:spacing w:before="60" w:after="60"/>
              <w:rPr>
                <w:rFonts w:cstheme="minorHAnsi"/>
              </w:rPr>
            </w:pPr>
            <w:r w:rsidRPr="004A6479">
              <w:rPr>
                <w:rFonts w:cstheme="minorHAnsi"/>
              </w:rPr>
              <w:t>Comply with MCM’s Employment Safety Screening Procedure.</w:t>
            </w:r>
          </w:p>
          <w:p w14:paraId="347BD4F3" w14:textId="6C3008C6" w:rsidR="003137B7" w:rsidRPr="00824296" w:rsidRDefault="00246D73" w:rsidP="00992E1D">
            <w:pPr>
              <w:pStyle w:val="ListParagraph"/>
              <w:numPr>
                <w:ilvl w:val="0"/>
                <w:numId w:val="4"/>
              </w:numPr>
              <w:spacing w:before="60" w:after="60"/>
              <w:contextualSpacing w:val="0"/>
              <w:jc w:val="both"/>
              <w:rPr>
                <w:rFonts w:cstheme="minorHAnsi"/>
              </w:rPr>
            </w:pPr>
            <w:r w:rsidRPr="004A6479">
              <w:rPr>
                <w:rFonts w:cstheme="minorHAnsi"/>
              </w:rPr>
              <w:t>Perform other duties and responsibilities within the scope of the employee’s skills, competence and training as directed by a person in any more senior role within MCM.</w:t>
            </w:r>
          </w:p>
          <w:p w14:paraId="0857F5A7" w14:textId="77777777" w:rsidR="009B2DB0" w:rsidRPr="00282F64" w:rsidRDefault="009B2DB0" w:rsidP="00992E1D">
            <w:pPr>
              <w:spacing w:after="60"/>
              <w:jc w:val="both"/>
              <w:rPr>
                <w:rFonts w:cstheme="minorHAnsi"/>
              </w:rPr>
            </w:pPr>
          </w:p>
        </w:tc>
      </w:tr>
      <w:tr w:rsidR="003137B7" w:rsidRPr="00CA1AF8" w14:paraId="72F923F7" w14:textId="77777777" w:rsidTr="009F26FB">
        <w:tc>
          <w:tcPr>
            <w:tcW w:w="9498" w:type="dxa"/>
            <w:gridSpan w:val="3"/>
            <w:shd w:val="clear" w:color="auto" w:fill="D9D9D9" w:themeFill="background1" w:themeFillShade="D9"/>
          </w:tcPr>
          <w:p w14:paraId="5C66E8AD" w14:textId="77777777" w:rsidR="003137B7" w:rsidRPr="00CA1AF8" w:rsidRDefault="003137B7" w:rsidP="009F26FB">
            <w:pPr>
              <w:spacing w:before="120" w:after="120"/>
              <w:rPr>
                <w:b/>
              </w:rPr>
            </w:pPr>
            <w:r w:rsidRPr="00CA1AF8">
              <w:rPr>
                <w:b/>
              </w:rPr>
              <w:lastRenderedPageBreak/>
              <w:t>KEY SELECTION CRITERIA</w:t>
            </w:r>
          </w:p>
        </w:tc>
      </w:tr>
      <w:tr w:rsidR="003137B7" w:rsidRPr="00CA1AF8" w14:paraId="04F5E20C" w14:textId="77777777" w:rsidTr="009F26FB">
        <w:tc>
          <w:tcPr>
            <w:tcW w:w="9498" w:type="dxa"/>
            <w:gridSpan w:val="3"/>
          </w:tcPr>
          <w:p w14:paraId="63F4492A" w14:textId="77777777" w:rsidR="001A762C" w:rsidRDefault="001A762C" w:rsidP="001A762C">
            <w:pPr>
              <w:spacing w:before="60" w:after="60"/>
              <w:ind w:right="-11"/>
              <w:jc w:val="both"/>
              <w:rPr>
                <w:rFonts w:eastAsia="Times New Roman" w:cstheme="minorHAnsi"/>
                <w:i/>
                <w:color w:val="FF0000"/>
              </w:rPr>
            </w:pPr>
          </w:p>
          <w:p w14:paraId="4979F001" w14:textId="72B547C1" w:rsidR="003137B7" w:rsidRPr="004D0013" w:rsidRDefault="003137B7" w:rsidP="001A762C">
            <w:pPr>
              <w:spacing w:before="60" w:after="60"/>
              <w:ind w:right="-11"/>
              <w:jc w:val="both"/>
              <w:rPr>
                <w:rFonts w:cstheme="minorHAnsi"/>
                <w:b/>
                <w:bCs/>
              </w:rPr>
            </w:pPr>
            <w:r>
              <w:rPr>
                <w:rFonts w:eastAsia="Times New Roman" w:cstheme="minorHAnsi"/>
                <w:i/>
                <w:color w:val="FF0000"/>
              </w:rPr>
              <w:t xml:space="preserve"> </w:t>
            </w:r>
            <w:r w:rsidRPr="004D0013">
              <w:rPr>
                <w:rFonts w:cstheme="minorHAnsi"/>
                <w:b/>
                <w:bCs/>
              </w:rPr>
              <w:t xml:space="preserve">Essential </w:t>
            </w:r>
            <w:r>
              <w:rPr>
                <w:rFonts w:cstheme="minorHAnsi"/>
                <w:b/>
                <w:bCs/>
              </w:rPr>
              <w:t>Criteria</w:t>
            </w:r>
          </w:p>
          <w:p w14:paraId="2D8E1623" w14:textId="603C1C32" w:rsidR="00EF4131" w:rsidRPr="000C551B" w:rsidRDefault="000C551B" w:rsidP="003137B7">
            <w:pPr>
              <w:pStyle w:val="ListParagraph"/>
              <w:numPr>
                <w:ilvl w:val="0"/>
                <w:numId w:val="4"/>
              </w:numPr>
              <w:spacing w:before="60" w:after="60"/>
              <w:ind w:left="357" w:right="-35" w:hanging="357"/>
              <w:contextualSpacing w:val="0"/>
              <w:jc w:val="both"/>
              <w:rPr>
                <w:rFonts w:cstheme="minorHAnsi"/>
                <w:bCs/>
                <w:lang w:eastAsia="en-AU"/>
              </w:rPr>
            </w:pPr>
            <w:r w:rsidRPr="000C551B">
              <w:rPr>
                <w:rFonts w:cstheme="minorHAnsi"/>
                <w:bCs/>
                <w:lang w:eastAsia="en-AU"/>
              </w:rPr>
              <w:t>Tertiary qualification in Social Work, Psychology, Counselling, or a related field.</w:t>
            </w:r>
          </w:p>
          <w:p w14:paraId="73291972" w14:textId="77777777" w:rsidR="000C551B" w:rsidRPr="000C551B" w:rsidRDefault="000C551B" w:rsidP="000C551B">
            <w:pPr>
              <w:pStyle w:val="ListParagraph"/>
              <w:numPr>
                <w:ilvl w:val="0"/>
                <w:numId w:val="4"/>
              </w:numPr>
              <w:spacing w:before="60" w:after="60"/>
              <w:ind w:left="357" w:right="-35" w:hanging="357"/>
              <w:contextualSpacing w:val="0"/>
              <w:jc w:val="both"/>
              <w:rPr>
                <w:rFonts w:cstheme="minorHAnsi"/>
                <w:bCs/>
                <w:lang w:eastAsia="en-AU"/>
              </w:rPr>
            </w:pPr>
            <w:r w:rsidRPr="000C551B">
              <w:rPr>
                <w:rFonts w:cstheme="minorHAnsi"/>
                <w:bCs/>
                <w:lang w:eastAsia="en-AU"/>
              </w:rPr>
              <w:t xml:space="preserve">Demonstrated experience in providing therapeutic support to young people and families, particularly those who have experienced trauma and adversity. </w:t>
            </w:r>
          </w:p>
          <w:p w14:paraId="2AE01385" w14:textId="0AC2308A" w:rsidR="000C551B" w:rsidRDefault="000C551B" w:rsidP="000C551B">
            <w:pPr>
              <w:pStyle w:val="ListParagraph"/>
              <w:numPr>
                <w:ilvl w:val="0"/>
                <w:numId w:val="4"/>
              </w:numPr>
              <w:spacing w:before="60" w:after="60"/>
              <w:ind w:left="357" w:right="-35" w:hanging="357"/>
              <w:contextualSpacing w:val="0"/>
              <w:jc w:val="both"/>
              <w:rPr>
                <w:rFonts w:cstheme="minorHAnsi"/>
                <w:b/>
                <w:lang w:eastAsia="en-AU"/>
              </w:rPr>
            </w:pPr>
            <w:r w:rsidRPr="000C551B">
              <w:rPr>
                <w:rFonts w:cstheme="minorHAnsi"/>
                <w:bCs/>
                <w:lang w:eastAsia="en-AU"/>
              </w:rPr>
              <w:t>Experience in case management tasks and developing individualized support plans</w:t>
            </w:r>
            <w:r w:rsidRPr="000C551B">
              <w:rPr>
                <w:rFonts w:cstheme="minorHAnsi"/>
                <w:b/>
                <w:lang w:eastAsia="en-AU"/>
              </w:rPr>
              <w:t>.</w:t>
            </w:r>
          </w:p>
          <w:p w14:paraId="0F3297BB" w14:textId="77777777" w:rsidR="00FD32FF" w:rsidRPr="00FD32FF" w:rsidRDefault="00FD32FF" w:rsidP="000C551B">
            <w:pPr>
              <w:pStyle w:val="ListParagraph"/>
              <w:numPr>
                <w:ilvl w:val="0"/>
                <w:numId w:val="4"/>
              </w:numPr>
              <w:spacing w:before="60" w:after="60"/>
              <w:ind w:left="357" w:right="-35" w:hanging="357"/>
              <w:contextualSpacing w:val="0"/>
              <w:jc w:val="both"/>
              <w:rPr>
                <w:rFonts w:cstheme="minorHAnsi"/>
                <w:bCs/>
                <w:lang w:eastAsia="en-AU"/>
              </w:rPr>
            </w:pPr>
            <w:r w:rsidRPr="00FD32FF">
              <w:rPr>
                <w:rFonts w:cstheme="minorHAnsi"/>
                <w:bCs/>
                <w:lang w:eastAsia="en-AU"/>
              </w:rPr>
              <w:t>Strong clinical assessment and therapeutic intervention skills.</w:t>
            </w:r>
          </w:p>
          <w:p w14:paraId="49B6C363" w14:textId="77777777" w:rsidR="00FD32FF" w:rsidRPr="00FD32FF" w:rsidRDefault="00FD32FF" w:rsidP="000C551B">
            <w:pPr>
              <w:pStyle w:val="ListParagraph"/>
              <w:numPr>
                <w:ilvl w:val="0"/>
                <w:numId w:val="4"/>
              </w:numPr>
              <w:spacing w:before="60" w:after="60"/>
              <w:ind w:left="357" w:right="-35" w:hanging="357"/>
              <w:contextualSpacing w:val="0"/>
              <w:jc w:val="both"/>
              <w:rPr>
                <w:rFonts w:cstheme="minorHAnsi"/>
                <w:bCs/>
                <w:lang w:eastAsia="en-AU"/>
              </w:rPr>
            </w:pPr>
            <w:r w:rsidRPr="00FD32FF">
              <w:rPr>
                <w:rFonts w:cstheme="minorHAnsi"/>
                <w:bCs/>
                <w:lang w:eastAsia="en-AU"/>
              </w:rPr>
              <w:lastRenderedPageBreak/>
              <w:t>Excellent communication and interpersonal skills, with the ability to build rapport and engage effectively with young people, families, and professionals.</w:t>
            </w:r>
          </w:p>
          <w:p w14:paraId="5CD345B2" w14:textId="36DA384E" w:rsidR="006B4EB8" w:rsidRDefault="00FD32FF" w:rsidP="006B4EB8">
            <w:pPr>
              <w:pStyle w:val="ListParagraph"/>
              <w:numPr>
                <w:ilvl w:val="0"/>
                <w:numId w:val="4"/>
              </w:numPr>
              <w:spacing w:before="60" w:after="60"/>
              <w:ind w:left="357" w:right="-35" w:hanging="357"/>
              <w:contextualSpacing w:val="0"/>
              <w:jc w:val="both"/>
              <w:rPr>
                <w:rFonts w:cstheme="minorHAnsi"/>
                <w:bCs/>
                <w:lang w:eastAsia="en-AU"/>
              </w:rPr>
            </w:pPr>
            <w:r w:rsidRPr="00FD32FF">
              <w:rPr>
                <w:rFonts w:cstheme="minorHAnsi"/>
                <w:bCs/>
                <w:lang w:eastAsia="en-AU"/>
              </w:rPr>
              <w:t>Proven ability to work collaboratively in a multidisciplinary team and coordinate support services</w:t>
            </w:r>
            <w:r w:rsidR="006B4EB8">
              <w:rPr>
                <w:rFonts w:cstheme="minorHAnsi"/>
                <w:bCs/>
                <w:lang w:eastAsia="en-AU"/>
              </w:rPr>
              <w:t>.</w:t>
            </w:r>
          </w:p>
          <w:p w14:paraId="0E8EDEAC" w14:textId="77777777" w:rsidR="000943EB" w:rsidRDefault="006B4EB8" w:rsidP="006B4EB8">
            <w:pPr>
              <w:pStyle w:val="ListParagraph"/>
              <w:numPr>
                <w:ilvl w:val="0"/>
                <w:numId w:val="4"/>
              </w:numPr>
              <w:spacing w:before="60" w:after="60"/>
              <w:ind w:left="357" w:right="-35" w:hanging="357"/>
              <w:contextualSpacing w:val="0"/>
              <w:jc w:val="both"/>
              <w:rPr>
                <w:rFonts w:cstheme="minorHAnsi"/>
                <w:bCs/>
                <w:lang w:eastAsia="en-AU"/>
              </w:rPr>
            </w:pPr>
            <w:r w:rsidRPr="006B4EB8">
              <w:rPr>
                <w:rFonts w:cstheme="minorHAnsi"/>
                <w:bCs/>
                <w:lang w:eastAsia="en-AU"/>
              </w:rPr>
              <w:t xml:space="preserve">Sound understanding of trauma-informed care and evidence-based therapeutic approaches. </w:t>
            </w:r>
          </w:p>
          <w:p w14:paraId="25EA3271" w14:textId="77777777" w:rsidR="000943EB" w:rsidRDefault="006B4EB8" w:rsidP="006B4EB8">
            <w:pPr>
              <w:pStyle w:val="ListParagraph"/>
              <w:numPr>
                <w:ilvl w:val="0"/>
                <w:numId w:val="4"/>
              </w:numPr>
              <w:spacing w:before="60" w:after="60"/>
              <w:ind w:left="357" w:right="-35" w:hanging="357"/>
              <w:contextualSpacing w:val="0"/>
              <w:jc w:val="both"/>
              <w:rPr>
                <w:rFonts w:cstheme="minorHAnsi"/>
                <w:bCs/>
                <w:lang w:eastAsia="en-AU"/>
              </w:rPr>
            </w:pPr>
            <w:r w:rsidRPr="006B4EB8">
              <w:rPr>
                <w:rFonts w:cstheme="minorHAnsi"/>
                <w:bCs/>
                <w:lang w:eastAsia="en-AU"/>
              </w:rPr>
              <w:t>Sound understanding of relevant theories including attachment and systems theory.</w:t>
            </w:r>
          </w:p>
          <w:p w14:paraId="08704BD5" w14:textId="2DEADB42" w:rsidR="006B4EB8" w:rsidRDefault="006B4EB8" w:rsidP="006B4EB8">
            <w:pPr>
              <w:pStyle w:val="ListParagraph"/>
              <w:numPr>
                <w:ilvl w:val="0"/>
                <w:numId w:val="4"/>
              </w:numPr>
              <w:spacing w:before="60" w:after="60"/>
              <w:ind w:left="357" w:right="-35" w:hanging="357"/>
              <w:contextualSpacing w:val="0"/>
              <w:jc w:val="both"/>
              <w:rPr>
                <w:rFonts w:cstheme="minorHAnsi"/>
                <w:bCs/>
                <w:lang w:eastAsia="en-AU"/>
              </w:rPr>
            </w:pPr>
            <w:r w:rsidRPr="006B4EB8">
              <w:rPr>
                <w:rFonts w:cstheme="minorHAnsi"/>
                <w:bCs/>
                <w:lang w:eastAsia="en-AU"/>
              </w:rPr>
              <w:t>Knowledge of child and adolescent development, family dynamics, and the impact of adversity on learning and wellbeing.</w:t>
            </w:r>
          </w:p>
          <w:p w14:paraId="30602C65" w14:textId="464CD68E" w:rsidR="00D94AD5" w:rsidRPr="006B4EB8" w:rsidRDefault="00D94AD5" w:rsidP="006B4EB8">
            <w:pPr>
              <w:pStyle w:val="ListParagraph"/>
              <w:numPr>
                <w:ilvl w:val="0"/>
                <w:numId w:val="4"/>
              </w:numPr>
              <w:spacing w:before="60" w:after="60"/>
              <w:ind w:left="357" w:right="-35" w:hanging="357"/>
              <w:contextualSpacing w:val="0"/>
              <w:jc w:val="both"/>
              <w:rPr>
                <w:rStyle w:val="MCMstyleChar"/>
                <w:rFonts w:cstheme="minorHAnsi"/>
                <w:bCs/>
                <w:lang w:eastAsia="en-AU"/>
              </w:rPr>
            </w:pPr>
            <w:r w:rsidRPr="00D94AD5">
              <w:rPr>
                <w:rFonts w:cstheme="minorHAnsi"/>
                <w:bCs/>
                <w:lang w:eastAsia="en-AU"/>
              </w:rPr>
              <w:t>Ability to work flexibly at times (between the hours of 8am-7pm) Mon-Fri</w:t>
            </w:r>
          </w:p>
          <w:p w14:paraId="23121C80" w14:textId="77777777" w:rsidR="003137B7" w:rsidRDefault="003137B7" w:rsidP="009F26FB">
            <w:pPr>
              <w:spacing w:before="60" w:after="60"/>
              <w:ind w:right="-35"/>
              <w:jc w:val="both"/>
              <w:rPr>
                <w:rFonts w:cstheme="minorHAnsi"/>
                <w:bCs/>
                <w:lang w:eastAsia="en-AU"/>
              </w:rPr>
            </w:pPr>
          </w:p>
          <w:p w14:paraId="69E9AA5B" w14:textId="3FBC2512" w:rsidR="00084A6C" w:rsidRDefault="00084A6C" w:rsidP="009F26FB">
            <w:pPr>
              <w:spacing w:before="60" w:after="60"/>
              <w:ind w:right="-35"/>
              <w:jc w:val="both"/>
              <w:rPr>
                <w:rFonts w:cstheme="minorHAnsi"/>
                <w:b/>
                <w:lang w:eastAsia="en-AU"/>
              </w:rPr>
            </w:pPr>
            <w:r w:rsidRPr="00AC1392">
              <w:rPr>
                <w:rFonts w:cstheme="minorHAnsi"/>
                <w:b/>
                <w:lang w:eastAsia="en-AU"/>
              </w:rPr>
              <w:t>Desirable</w:t>
            </w:r>
          </w:p>
          <w:p w14:paraId="4A295E5E" w14:textId="0E454C55" w:rsidR="008B7E86" w:rsidRPr="008B7E86" w:rsidRDefault="008B7E86" w:rsidP="008B7E86">
            <w:pPr>
              <w:pStyle w:val="ListParagraph"/>
              <w:numPr>
                <w:ilvl w:val="0"/>
                <w:numId w:val="10"/>
              </w:numPr>
              <w:spacing w:before="60" w:after="60"/>
              <w:ind w:right="-35"/>
              <w:jc w:val="both"/>
              <w:rPr>
                <w:rFonts w:cstheme="minorHAnsi"/>
                <w:bCs/>
                <w:lang w:eastAsia="en-AU"/>
              </w:rPr>
            </w:pPr>
            <w:r w:rsidRPr="008B7E86">
              <w:rPr>
                <w:rFonts w:cstheme="minorHAnsi"/>
                <w:bCs/>
                <w:lang w:eastAsia="en-AU"/>
              </w:rPr>
              <w:t>Registration with relevant professional bodies (e.g., AASW, APS</w:t>
            </w:r>
            <w:r>
              <w:rPr>
                <w:rFonts w:cstheme="minorHAnsi"/>
                <w:bCs/>
                <w:lang w:eastAsia="en-AU"/>
              </w:rPr>
              <w:t xml:space="preserve">). </w:t>
            </w:r>
          </w:p>
          <w:p w14:paraId="4D3CB0C5" w14:textId="446E5BEA" w:rsidR="00AC1392" w:rsidRPr="008B7E86" w:rsidRDefault="008B7E86" w:rsidP="00591BFB">
            <w:pPr>
              <w:pStyle w:val="ListParagraph"/>
              <w:numPr>
                <w:ilvl w:val="0"/>
                <w:numId w:val="10"/>
              </w:numPr>
              <w:spacing w:before="60" w:after="60"/>
              <w:ind w:right="-35"/>
              <w:jc w:val="both"/>
              <w:rPr>
                <w:rFonts w:cstheme="minorHAnsi"/>
                <w:b/>
                <w:lang w:eastAsia="en-AU"/>
              </w:rPr>
            </w:pPr>
            <w:r w:rsidRPr="008B7E86">
              <w:rPr>
                <w:rFonts w:cstheme="minorHAnsi"/>
                <w:bCs/>
                <w:lang w:eastAsia="en-AU"/>
              </w:rPr>
              <w:t>Post graduate qualification in family therapy</w:t>
            </w:r>
            <w:r>
              <w:rPr>
                <w:rFonts w:cstheme="minorHAnsi"/>
                <w:bCs/>
                <w:lang w:eastAsia="en-AU"/>
              </w:rPr>
              <w:t>.</w:t>
            </w:r>
          </w:p>
          <w:p w14:paraId="4DFDD3E4" w14:textId="77777777" w:rsidR="008B7E86" w:rsidRPr="008B7E86" w:rsidRDefault="008B7E86" w:rsidP="008B7E86">
            <w:pPr>
              <w:spacing w:before="60" w:after="60"/>
              <w:ind w:right="-35"/>
              <w:jc w:val="both"/>
              <w:rPr>
                <w:rFonts w:cstheme="minorHAnsi"/>
                <w:b/>
                <w:lang w:eastAsia="en-AU"/>
              </w:rPr>
            </w:pPr>
          </w:p>
          <w:p w14:paraId="212E18DC" w14:textId="38B72B43" w:rsidR="003137B7" w:rsidRPr="00E40DAF" w:rsidRDefault="003137B7" w:rsidP="00E40DAF">
            <w:pPr>
              <w:spacing w:before="60" w:after="60"/>
              <w:ind w:right="-35"/>
              <w:jc w:val="both"/>
              <w:rPr>
                <w:rFonts w:cstheme="minorHAnsi"/>
                <w:b/>
                <w:lang w:eastAsia="en-AU"/>
              </w:rPr>
            </w:pPr>
            <w:r w:rsidRPr="007D7190">
              <w:rPr>
                <w:rFonts w:cstheme="minorHAnsi"/>
                <w:b/>
                <w:lang w:eastAsia="en-AU"/>
              </w:rPr>
              <w:t>Essential Safety Screening Requirements:</w:t>
            </w:r>
          </w:p>
          <w:p w14:paraId="007C76F5" w14:textId="77777777" w:rsidR="003137B7" w:rsidRPr="004D0013"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National Police check</w:t>
            </w:r>
          </w:p>
          <w:p w14:paraId="41EC4FF9" w14:textId="1D4312C6" w:rsidR="003137B7" w:rsidRPr="004D0013"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International Police check</w:t>
            </w:r>
            <w:r w:rsidR="0053292B">
              <w:rPr>
                <w:rFonts w:cstheme="minorHAnsi"/>
                <w:bCs/>
                <w:lang w:eastAsia="en-AU"/>
              </w:rPr>
              <w:t xml:space="preserve"> (if required)</w:t>
            </w:r>
          </w:p>
          <w:p w14:paraId="21C4DB6D" w14:textId="77777777" w:rsidR="003137B7"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Current Victorian Working with Children Check (Employee)</w:t>
            </w:r>
          </w:p>
          <w:p w14:paraId="572E6249" w14:textId="77777777" w:rsidR="003137B7" w:rsidRPr="004D0013"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Current Victorian Drivers Licence</w:t>
            </w:r>
          </w:p>
          <w:p w14:paraId="6926C493" w14:textId="77777777" w:rsidR="00384211" w:rsidRDefault="003137B7" w:rsidP="00F37E5B">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Right to work in Australia</w:t>
            </w:r>
          </w:p>
          <w:p w14:paraId="6449F982" w14:textId="3DE20849" w:rsidR="00F37E5B" w:rsidRPr="00F37E5B" w:rsidRDefault="00F37E5B" w:rsidP="00F37E5B">
            <w:pPr>
              <w:pStyle w:val="ListParagraph"/>
              <w:spacing w:before="60" w:after="60"/>
              <w:ind w:left="357" w:right="-34"/>
              <w:contextualSpacing w:val="0"/>
              <w:jc w:val="both"/>
              <w:rPr>
                <w:rFonts w:cstheme="minorHAnsi"/>
                <w:bCs/>
                <w:lang w:eastAsia="en-AU"/>
              </w:rPr>
            </w:pPr>
          </w:p>
        </w:tc>
      </w:tr>
      <w:tr w:rsidR="003137B7" w:rsidRPr="00CA1AF8" w14:paraId="20B21E3C" w14:textId="77777777" w:rsidTr="009F26FB">
        <w:tc>
          <w:tcPr>
            <w:tcW w:w="9498" w:type="dxa"/>
            <w:gridSpan w:val="3"/>
            <w:shd w:val="clear" w:color="auto" w:fill="D9D9D9" w:themeFill="background1" w:themeFillShade="D9"/>
          </w:tcPr>
          <w:p w14:paraId="67ED9676" w14:textId="77777777" w:rsidR="003137B7" w:rsidRPr="00CA1AF8" w:rsidRDefault="003137B7" w:rsidP="009F26FB">
            <w:pPr>
              <w:spacing w:before="120" w:after="120"/>
              <w:rPr>
                <w:b/>
              </w:rPr>
            </w:pPr>
            <w:r>
              <w:rPr>
                <w:b/>
              </w:rPr>
              <w:lastRenderedPageBreak/>
              <w:t>POSITION AUTHORITIES</w:t>
            </w:r>
          </w:p>
        </w:tc>
      </w:tr>
      <w:tr w:rsidR="003137B7" w:rsidRPr="00165A15" w14:paraId="2E60C58F" w14:textId="77777777" w:rsidTr="009F26FB">
        <w:tc>
          <w:tcPr>
            <w:tcW w:w="9498" w:type="dxa"/>
            <w:gridSpan w:val="3"/>
          </w:tcPr>
          <w:p w14:paraId="3CC9A534" w14:textId="51775BD0" w:rsidR="003137B7" w:rsidRPr="00A50506" w:rsidRDefault="003137B7" w:rsidP="009F26FB">
            <w:pPr>
              <w:spacing w:before="60" w:after="60" w:line="259" w:lineRule="auto"/>
              <w:rPr>
                <w:b/>
                <w:bCs/>
              </w:rPr>
            </w:pPr>
            <w:r>
              <w:rPr>
                <w:b/>
                <w:bCs/>
              </w:rPr>
              <w:t>Number of Reports</w:t>
            </w:r>
          </w:p>
          <w:tbl>
            <w:tblPr>
              <w:tblStyle w:val="TableGrid1"/>
              <w:tblW w:w="0" w:type="auto"/>
              <w:tblLook w:val="04A0" w:firstRow="1" w:lastRow="0" w:firstColumn="1" w:lastColumn="0" w:noHBand="0" w:noVBand="1"/>
            </w:tblPr>
            <w:tblGrid>
              <w:gridCol w:w="1159"/>
              <w:gridCol w:w="1159"/>
              <w:gridCol w:w="1159"/>
              <w:gridCol w:w="1159"/>
              <w:gridCol w:w="1159"/>
              <w:gridCol w:w="1159"/>
              <w:gridCol w:w="1159"/>
              <w:gridCol w:w="1159"/>
            </w:tblGrid>
            <w:tr w:rsidR="003137B7" w14:paraId="67F7867A" w14:textId="77777777" w:rsidTr="009F26FB">
              <w:tc>
                <w:tcPr>
                  <w:tcW w:w="4636" w:type="dxa"/>
                  <w:gridSpan w:val="4"/>
                </w:tcPr>
                <w:p w14:paraId="1ED39116" w14:textId="77777777" w:rsidR="003137B7" w:rsidRDefault="003137B7" w:rsidP="009F26FB">
                  <w:pPr>
                    <w:spacing w:before="60" w:after="60"/>
                  </w:pPr>
                  <w:r>
                    <w:t>Direct Reports</w:t>
                  </w:r>
                </w:p>
              </w:tc>
              <w:tc>
                <w:tcPr>
                  <w:tcW w:w="4636" w:type="dxa"/>
                  <w:gridSpan w:val="4"/>
                </w:tcPr>
                <w:p w14:paraId="3571C0A0" w14:textId="77777777" w:rsidR="003137B7" w:rsidRDefault="003137B7" w:rsidP="009F26FB">
                  <w:pPr>
                    <w:spacing w:before="60" w:after="60"/>
                  </w:pPr>
                  <w:r>
                    <w:t>Indirect Reports</w:t>
                  </w:r>
                </w:p>
              </w:tc>
            </w:tr>
            <w:tr w:rsidR="003137B7" w14:paraId="0092C2C8" w14:textId="77777777" w:rsidTr="009F26FB">
              <w:tc>
                <w:tcPr>
                  <w:tcW w:w="1159" w:type="dxa"/>
                </w:tcPr>
                <w:p w14:paraId="1DEED3AF" w14:textId="77777777" w:rsidR="003137B7" w:rsidRDefault="003137B7" w:rsidP="009F26FB">
                  <w:pPr>
                    <w:spacing w:before="60" w:after="60"/>
                  </w:pPr>
                  <w:r>
                    <w:t>Number:</w:t>
                  </w:r>
                </w:p>
              </w:tc>
              <w:tc>
                <w:tcPr>
                  <w:tcW w:w="1159" w:type="dxa"/>
                </w:tcPr>
                <w:p w14:paraId="6E3BA07C" w14:textId="6A7BE6A5" w:rsidR="003137B7" w:rsidRDefault="00F37E5B" w:rsidP="009F26FB">
                  <w:pPr>
                    <w:spacing w:before="60" w:after="60"/>
                  </w:pPr>
                  <w:r>
                    <w:t>0</w:t>
                  </w:r>
                </w:p>
              </w:tc>
              <w:tc>
                <w:tcPr>
                  <w:tcW w:w="1159" w:type="dxa"/>
                </w:tcPr>
                <w:p w14:paraId="0088B2EE" w14:textId="77777777" w:rsidR="003137B7" w:rsidRDefault="003137B7" w:rsidP="009F26FB">
                  <w:pPr>
                    <w:spacing w:before="60" w:after="60"/>
                  </w:pPr>
                  <w:r>
                    <w:t>FTE:</w:t>
                  </w:r>
                </w:p>
              </w:tc>
              <w:tc>
                <w:tcPr>
                  <w:tcW w:w="1159" w:type="dxa"/>
                </w:tcPr>
                <w:p w14:paraId="17450DEF" w14:textId="1FA4846F" w:rsidR="003137B7" w:rsidRDefault="003137B7" w:rsidP="009F26FB">
                  <w:pPr>
                    <w:spacing w:before="60" w:after="60"/>
                  </w:pPr>
                </w:p>
              </w:tc>
              <w:tc>
                <w:tcPr>
                  <w:tcW w:w="1159" w:type="dxa"/>
                </w:tcPr>
                <w:p w14:paraId="4F344984" w14:textId="77777777" w:rsidR="003137B7" w:rsidRDefault="003137B7" w:rsidP="009F26FB">
                  <w:pPr>
                    <w:spacing w:before="60" w:after="60"/>
                  </w:pPr>
                  <w:r>
                    <w:t>Number:</w:t>
                  </w:r>
                </w:p>
              </w:tc>
              <w:tc>
                <w:tcPr>
                  <w:tcW w:w="1159" w:type="dxa"/>
                </w:tcPr>
                <w:p w14:paraId="23F51B11" w14:textId="3A933D80" w:rsidR="003137B7" w:rsidRDefault="00F37E5B" w:rsidP="009F26FB">
                  <w:pPr>
                    <w:spacing w:before="60" w:after="60"/>
                  </w:pPr>
                  <w:r>
                    <w:t>0</w:t>
                  </w:r>
                </w:p>
              </w:tc>
              <w:tc>
                <w:tcPr>
                  <w:tcW w:w="1159" w:type="dxa"/>
                </w:tcPr>
                <w:p w14:paraId="0D1C2FB3" w14:textId="77777777" w:rsidR="003137B7" w:rsidRDefault="003137B7" w:rsidP="009F26FB">
                  <w:pPr>
                    <w:spacing w:before="60" w:after="60"/>
                  </w:pPr>
                  <w:r>
                    <w:t>FTE:</w:t>
                  </w:r>
                </w:p>
              </w:tc>
              <w:tc>
                <w:tcPr>
                  <w:tcW w:w="1159" w:type="dxa"/>
                </w:tcPr>
                <w:p w14:paraId="0D5E954F" w14:textId="05794C0D" w:rsidR="003137B7" w:rsidRDefault="003137B7" w:rsidP="009F26FB">
                  <w:pPr>
                    <w:spacing w:before="60" w:after="60"/>
                  </w:pPr>
                </w:p>
              </w:tc>
            </w:tr>
            <w:tr w:rsidR="003137B7" w14:paraId="157DBB59" w14:textId="77777777" w:rsidTr="009F26FB">
              <w:tc>
                <w:tcPr>
                  <w:tcW w:w="1159" w:type="dxa"/>
                </w:tcPr>
                <w:p w14:paraId="19472649" w14:textId="77777777" w:rsidR="003137B7" w:rsidRDefault="003137B7" w:rsidP="009F26FB">
                  <w:pPr>
                    <w:spacing w:before="60" w:after="60"/>
                  </w:pPr>
                  <w:r>
                    <w:t>List Teams / Positions</w:t>
                  </w:r>
                </w:p>
              </w:tc>
              <w:tc>
                <w:tcPr>
                  <w:tcW w:w="3477" w:type="dxa"/>
                  <w:gridSpan w:val="3"/>
                </w:tcPr>
                <w:p w14:paraId="599477C4" w14:textId="77777777" w:rsidR="003137B7" w:rsidRDefault="003137B7" w:rsidP="009F26FB">
                  <w:pPr>
                    <w:spacing w:before="60" w:after="60"/>
                  </w:pPr>
                </w:p>
              </w:tc>
              <w:tc>
                <w:tcPr>
                  <w:tcW w:w="1159" w:type="dxa"/>
                </w:tcPr>
                <w:p w14:paraId="2FC376DA" w14:textId="77777777" w:rsidR="003137B7" w:rsidRDefault="003137B7" w:rsidP="009F26FB">
                  <w:pPr>
                    <w:spacing w:before="60" w:after="60"/>
                  </w:pPr>
                  <w:r>
                    <w:t>List Teams / Positions</w:t>
                  </w:r>
                </w:p>
              </w:tc>
              <w:tc>
                <w:tcPr>
                  <w:tcW w:w="3477" w:type="dxa"/>
                  <w:gridSpan w:val="3"/>
                </w:tcPr>
                <w:p w14:paraId="78B366DA" w14:textId="77777777" w:rsidR="003137B7" w:rsidRDefault="003137B7" w:rsidP="009F26FB">
                  <w:pPr>
                    <w:spacing w:before="60" w:after="60"/>
                  </w:pPr>
                </w:p>
              </w:tc>
            </w:tr>
          </w:tbl>
          <w:p w14:paraId="0BAF0CFE" w14:textId="04044723" w:rsidR="003137B7" w:rsidRPr="00DF4EE6" w:rsidRDefault="003137B7" w:rsidP="009F26FB">
            <w:pPr>
              <w:spacing w:before="60" w:after="60" w:line="259" w:lineRule="auto"/>
              <w:rPr>
                <w:b/>
                <w:bCs/>
              </w:rPr>
            </w:pPr>
            <w:r>
              <w:rPr>
                <w:b/>
                <w:bCs/>
              </w:rPr>
              <w:t>Expenditure</w:t>
            </w:r>
          </w:p>
          <w:tbl>
            <w:tblPr>
              <w:tblStyle w:val="TableGrid1"/>
              <w:tblW w:w="0" w:type="auto"/>
              <w:tblLook w:val="04A0" w:firstRow="1" w:lastRow="0" w:firstColumn="1" w:lastColumn="0" w:noHBand="0" w:noVBand="1"/>
            </w:tblPr>
            <w:tblGrid>
              <w:gridCol w:w="2318"/>
              <w:gridCol w:w="2318"/>
              <w:gridCol w:w="2318"/>
              <w:gridCol w:w="2318"/>
            </w:tblGrid>
            <w:tr w:rsidR="003137B7" w14:paraId="0D232CEE" w14:textId="77777777" w:rsidTr="009F26FB">
              <w:tc>
                <w:tcPr>
                  <w:tcW w:w="2318" w:type="dxa"/>
                </w:tcPr>
                <w:p w14:paraId="559219C1" w14:textId="77777777" w:rsidR="003137B7" w:rsidRPr="00466265" w:rsidRDefault="003137B7" w:rsidP="009F26FB">
                  <w:pPr>
                    <w:spacing w:before="60" w:after="60"/>
                  </w:pPr>
                  <w:r>
                    <w:t>Operating:</w:t>
                  </w:r>
                </w:p>
              </w:tc>
              <w:tc>
                <w:tcPr>
                  <w:tcW w:w="2318" w:type="dxa"/>
                </w:tcPr>
                <w:p w14:paraId="60F2E4C4" w14:textId="0E61F455" w:rsidR="003137B7" w:rsidRPr="00466265" w:rsidRDefault="00DF4EE6" w:rsidP="009F26FB">
                  <w:pPr>
                    <w:spacing w:before="60" w:after="60"/>
                  </w:pPr>
                  <w:r>
                    <w:t xml:space="preserve">As per delegation </w:t>
                  </w:r>
                </w:p>
              </w:tc>
              <w:tc>
                <w:tcPr>
                  <w:tcW w:w="2318" w:type="dxa"/>
                </w:tcPr>
                <w:p w14:paraId="613F235E" w14:textId="77777777" w:rsidR="003137B7" w:rsidRPr="00466265" w:rsidRDefault="003137B7" w:rsidP="009F26FB">
                  <w:pPr>
                    <w:spacing w:before="60" w:after="60"/>
                  </w:pPr>
                  <w:r>
                    <w:t>Capital:</w:t>
                  </w:r>
                </w:p>
              </w:tc>
              <w:tc>
                <w:tcPr>
                  <w:tcW w:w="2318" w:type="dxa"/>
                </w:tcPr>
                <w:p w14:paraId="4E3CCA21" w14:textId="77777777" w:rsidR="003137B7" w:rsidRPr="00466265" w:rsidRDefault="003137B7" w:rsidP="009F26FB">
                  <w:pPr>
                    <w:spacing w:before="60" w:after="60"/>
                  </w:pPr>
                </w:p>
              </w:tc>
            </w:tr>
          </w:tbl>
          <w:p w14:paraId="17CC46A1" w14:textId="77777777" w:rsidR="00DF4EE6" w:rsidRDefault="00DF4EE6" w:rsidP="009F26FB">
            <w:pPr>
              <w:spacing w:before="60" w:after="60" w:line="259" w:lineRule="auto"/>
              <w:rPr>
                <w:b/>
                <w:bCs/>
              </w:rPr>
            </w:pPr>
          </w:p>
          <w:p w14:paraId="21D2FE4F" w14:textId="27F9089D" w:rsidR="003137B7" w:rsidRDefault="003137B7" w:rsidP="009F26FB">
            <w:pPr>
              <w:spacing w:before="60" w:after="60" w:line="259" w:lineRule="auto"/>
              <w:rPr>
                <w:b/>
              </w:rPr>
            </w:pPr>
            <w:r>
              <w:rPr>
                <w:b/>
              </w:rPr>
              <w:t>Supervision or Direction Required</w:t>
            </w:r>
          </w:p>
          <w:p w14:paraId="3672EC59" w14:textId="67E12481" w:rsidR="003137B7" w:rsidRPr="004D47F3" w:rsidRDefault="00291C1C" w:rsidP="009F26FB">
            <w:pPr>
              <w:spacing w:before="60" w:after="60" w:line="259" w:lineRule="auto"/>
              <w:rPr>
                <w:bCs/>
              </w:rPr>
            </w:pPr>
            <w:r w:rsidRPr="004D47F3">
              <w:rPr>
                <w:bCs/>
              </w:rPr>
              <w:t xml:space="preserve">The practitioner will receive fortnightly supervision from the Living Learning Operations Manager. </w:t>
            </w:r>
          </w:p>
          <w:p w14:paraId="631C417F" w14:textId="77777777" w:rsidR="004D47F3" w:rsidRDefault="004D47F3" w:rsidP="009F26FB">
            <w:pPr>
              <w:spacing w:before="60" w:after="60" w:line="259" w:lineRule="auto"/>
              <w:rPr>
                <w:b/>
                <w:bCs/>
              </w:rPr>
            </w:pPr>
          </w:p>
          <w:p w14:paraId="71E1EF64" w14:textId="4342574F" w:rsidR="003137B7" w:rsidRDefault="003137B7" w:rsidP="009F26FB">
            <w:pPr>
              <w:spacing w:before="60" w:after="60" w:line="259" w:lineRule="auto"/>
              <w:rPr>
                <w:b/>
                <w:bCs/>
              </w:rPr>
            </w:pPr>
            <w:r>
              <w:rPr>
                <w:b/>
                <w:bCs/>
              </w:rPr>
              <w:t>Planning</w:t>
            </w:r>
          </w:p>
          <w:p w14:paraId="62BBE7A1" w14:textId="0DB5AC26" w:rsidR="00084A6C" w:rsidRDefault="00084A6C" w:rsidP="00084A6C">
            <w:pPr>
              <w:pStyle w:val="Default"/>
              <w:rPr>
                <w:sz w:val="22"/>
                <w:szCs w:val="22"/>
              </w:rPr>
            </w:pPr>
            <w:r>
              <w:rPr>
                <w:sz w:val="22"/>
                <w:szCs w:val="22"/>
              </w:rPr>
              <w:t xml:space="preserve">The practitioner manages their own time and workload to meet client and program needs, while setting goals and planning therapeutic interventions in alignment with service priorities. Planning is carried out in consultation with line management, who provide oversight and support to ensure </w:t>
            </w:r>
            <w:r w:rsidR="007839CC">
              <w:rPr>
                <w:sz w:val="22"/>
                <w:szCs w:val="22"/>
              </w:rPr>
              <w:t>intervention</w:t>
            </w:r>
            <w:r>
              <w:rPr>
                <w:sz w:val="22"/>
                <w:szCs w:val="22"/>
              </w:rPr>
              <w:t xml:space="preserve"> plans are responsive, safe, and effective for children, young people, and families. </w:t>
            </w:r>
          </w:p>
          <w:p w14:paraId="4F8927D4" w14:textId="77777777" w:rsidR="00084A6C" w:rsidRDefault="00084A6C" w:rsidP="00084A6C">
            <w:pPr>
              <w:pStyle w:val="Default"/>
            </w:pPr>
          </w:p>
          <w:p w14:paraId="223B40CC" w14:textId="77777777" w:rsidR="003137B7" w:rsidRPr="00A62103" w:rsidRDefault="003137B7" w:rsidP="009F26FB">
            <w:pPr>
              <w:spacing w:before="60" w:after="60" w:line="259" w:lineRule="auto"/>
              <w:rPr>
                <w:b/>
              </w:rPr>
            </w:pPr>
            <w:r>
              <w:rPr>
                <w:b/>
              </w:rPr>
              <w:lastRenderedPageBreak/>
              <w:t>Freedom to Act</w:t>
            </w:r>
          </w:p>
          <w:p w14:paraId="513622B5" w14:textId="655CFB93" w:rsidR="002E6000" w:rsidRDefault="002E6000" w:rsidP="002E6000">
            <w:pPr>
              <w:pStyle w:val="Default"/>
              <w:rPr>
                <w:sz w:val="22"/>
                <w:szCs w:val="22"/>
              </w:rPr>
            </w:pPr>
            <w:r>
              <w:rPr>
                <w:sz w:val="22"/>
                <w:szCs w:val="22"/>
              </w:rPr>
              <w:t>The role allows for independent decision-making within established policies, procedures, and budget parameters. The practitioner is empowered to apply their professional knowledge, experience, and training to therapeutic work, including risk assessment and safety planning. Guidance and consultation with line management are available when needed</w:t>
            </w:r>
            <w:r>
              <w:rPr>
                <w:sz w:val="22"/>
                <w:szCs w:val="22"/>
              </w:rPr>
              <w:t xml:space="preserve">. </w:t>
            </w:r>
          </w:p>
          <w:p w14:paraId="2649973F" w14:textId="77777777" w:rsidR="002E6000" w:rsidRDefault="002E6000" w:rsidP="002E6000">
            <w:pPr>
              <w:pStyle w:val="Default"/>
            </w:pPr>
          </w:p>
          <w:p w14:paraId="135576EC" w14:textId="77777777" w:rsidR="003137B7" w:rsidRDefault="003137B7" w:rsidP="009F26FB">
            <w:pPr>
              <w:spacing w:before="60" w:after="60" w:line="259" w:lineRule="auto"/>
              <w:rPr>
                <w:b/>
                <w:bCs/>
              </w:rPr>
            </w:pPr>
            <w:r>
              <w:rPr>
                <w:b/>
                <w:bCs/>
              </w:rPr>
              <w:t>Assistance to Higher Level</w:t>
            </w:r>
          </w:p>
          <w:p w14:paraId="2C38CD90" w14:textId="77777777" w:rsidR="008F2562" w:rsidRDefault="008F2562" w:rsidP="008F2562">
            <w:pPr>
              <w:pStyle w:val="Default"/>
              <w:jc w:val="both"/>
            </w:pPr>
            <w:r>
              <w:rPr>
                <w:sz w:val="22"/>
                <w:szCs w:val="22"/>
              </w:rPr>
              <w:t xml:space="preserve">The practitioner provides routine information and advice to relevant stakeholders and contributes to the review of processes and procedures. They offer consultation and technical or specialist input based on professional knowledge, supporting decision-making and continuous improvement across the team and service. Guidance is sought from line management for complex or non-routine matters. </w:t>
            </w:r>
          </w:p>
          <w:p w14:paraId="6F626F9D" w14:textId="77777777" w:rsidR="00384211" w:rsidRPr="00165A15" w:rsidRDefault="00384211" w:rsidP="008F2562">
            <w:pPr>
              <w:spacing w:before="60" w:after="60"/>
              <w:ind w:right="-11"/>
              <w:jc w:val="both"/>
              <w:rPr>
                <w:rFonts w:eastAsia="Times New Roman" w:cstheme="minorHAnsi"/>
                <w:iCs/>
              </w:rPr>
            </w:pPr>
          </w:p>
        </w:tc>
      </w:tr>
      <w:tr w:rsidR="003137B7" w:rsidRPr="00CA1AF8" w14:paraId="619AA5D0" w14:textId="77777777" w:rsidTr="009F26FB">
        <w:tc>
          <w:tcPr>
            <w:tcW w:w="9498" w:type="dxa"/>
            <w:gridSpan w:val="3"/>
            <w:shd w:val="clear" w:color="auto" w:fill="D9D9D9" w:themeFill="background1" w:themeFillShade="D9"/>
          </w:tcPr>
          <w:p w14:paraId="5187CB9A" w14:textId="77777777" w:rsidR="003137B7" w:rsidRPr="00CA1AF8" w:rsidRDefault="003137B7" w:rsidP="009F26FB">
            <w:pPr>
              <w:spacing w:before="120" w:after="120"/>
              <w:rPr>
                <w:b/>
                <w:bCs/>
                <w:lang w:eastAsia="en-AU"/>
              </w:rPr>
            </w:pPr>
            <w:r w:rsidRPr="00CA1AF8">
              <w:rPr>
                <w:b/>
              </w:rPr>
              <w:lastRenderedPageBreak/>
              <w:t>KEY RELATIONSHIPS</w:t>
            </w:r>
          </w:p>
        </w:tc>
      </w:tr>
      <w:tr w:rsidR="003137B7" w:rsidRPr="00CA1AF8" w14:paraId="713923DB" w14:textId="77777777" w:rsidTr="009F26FB">
        <w:tc>
          <w:tcPr>
            <w:tcW w:w="9498" w:type="dxa"/>
            <w:gridSpan w:val="3"/>
          </w:tcPr>
          <w:p w14:paraId="04D818B9" w14:textId="77777777" w:rsidR="003137B7" w:rsidRPr="00CA1AF8" w:rsidRDefault="003137B7" w:rsidP="009F26FB">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3137B7" w:rsidRPr="00CA1AF8" w14:paraId="087AD38E" w14:textId="77777777" w:rsidTr="009F26FB">
        <w:tc>
          <w:tcPr>
            <w:tcW w:w="1644" w:type="dxa"/>
            <w:gridSpan w:val="2"/>
            <w:vAlign w:val="center"/>
          </w:tcPr>
          <w:p w14:paraId="382180AB" w14:textId="77777777" w:rsidR="003137B7" w:rsidRPr="00CA1AF8" w:rsidRDefault="003137B7" w:rsidP="009F26FB">
            <w:pPr>
              <w:pStyle w:val="Header"/>
              <w:spacing w:before="60" w:after="60"/>
              <w:jc w:val="center"/>
              <w:rPr>
                <w:b/>
              </w:rPr>
            </w:pPr>
            <w:r w:rsidRPr="00CA1AF8">
              <w:rPr>
                <w:b/>
                <w:bCs/>
              </w:rPr>
              <w:t>Internal Relationships</w:t>
            </w:r>
          </w:p>
        </w:tc>
        <w:sdt>
          <w:sdtPr>
            <w:id w:val="-1035733782"/>
            <w:placeholder>
              <w:docPart w:val="660D4217FC8B466E91E531705A184C75"/>
            </w:placeholder>
            <w15:color w:val="FF0000"/>
          </w:sdtPr>
          <w:sdtEndPr/>
          <w:sdtContent>
            <w:tc>
              <w:tcPr>
                <w:tcW w:w="7854" w:type="dxa"/>
                <w:vAlign w:val="center"/>
              </w:tcPr>
              <w:p w14:paraId="4154AAE4" w14:textId="06339316" w:rsidR="008D5806" w:rsidRDefault="00154B72" w:rsidP="008D5806">
                <w:pPr>
                  <w:spacing w:before="60" w:after="60"/>
                  <w:ind w:right="1418"/>
                  <w:rPr>
                    <w:rFonts w:cstheme="minorHAnsi"/>
                  </w:rPr>
                </w:pPr>
                <w:r>
                  <w:rPr>
                    <w:rFonts w:cstheme="minorHAnsi"/>
                  </w:rPr>
                  <w:t>R</w:t>
                </w:r>
                <w:r w:rsidR="005270D8" w:rsidRPr="005270D8">
                  <w:rPr>
                    <w:rFonts w:cstheme="minorHAnsi"/>
                  </w:rPr>
                  <w:t>elationships with staff from a range of MCM and HHA program areas, dependant on the needs of the people they are supporting. Some examples may include:</w:t>
                </w:r>
                <w:r w:rsidR="003137B7" w:rsidRPr="005270D8">
                  <w:rPr>
                    <w:rFonts w:cstheme="minorHAnsi"/>
                  </w:rPr>
                  <w:t xml:space="preserve"> </w:t>
                </w:r>
              </w:p>
              <w:p w14:paraId="7285B7C9" w14:textId="77777777" w:rsidR="008D5806" w:rsidRDefault="008D5806" w:rsidP="008D5806">
                <w:pPr>
                  <w:pStyle w:val="ListParagraph"/>
                  <w:numPr>
                    <w:ilvl w:val="0"/>
                    <w:numId w:val="4"/>
                  </w:numPr>
                  <w:spacing w:before="60" w:after="60"/>
                  <w:ind w:right="1418"/>
                  <w:rPr>
                    <w:rFonts w:cstheme="minorHAnsi"/>
                  </w:rPr>
                </w:pPr>
                <w:r w:rsidRPr="008D5806">
                  <w:rPr>
                    <w:rFonts w:cstheme="minorHAnsi"/>
                  </w:rPr>
                  <w:t>Staff from Living Learning and Hester Hornbrook Academy</w:t>
                </w:r>
              </w:p>
              <w:p w14:paraId="3EC96163" w14:textId="77777777" w:rsidR="008D5806" w:rsidRDefault="008D5806" w:rsidP="008D5806">
                <w:pPr>
                  <w:pStyle w:val="ListParagraph"/>
                  <w:numPr>
                    <w:ilvl w:val="0"/>
                    <w:numId w:val="4"/>
                  </w:numPr>
                  <w:spacing w:before="60" w:after="60"/>
                  <w:ind w:right="1418"/>
                  <w:rPr>
                    <w:rFonts w:cstheme="minorHAnsi"/>
                  </w:rPr>
                </w:pPr>
                <w:r w:rsidRPr="008D5806">
                  <w:rPr>
                    <w:rFonts w:cstheme="minorHAnsi"/>
                  </w:rPr>
                  <w:t>Staff from the Homelessness and Family Services team</w:t>
                </w:r>
              </w:p>
              <w:p w14:paraId="6AFCB619" w14:textId="77777777" w:rsidR="008D5806" w:rsidRDefault="008D5806" w:rsidP="008D5806">
                <w:pPr>
                  <w:pStyle w:val="ListParagraph"/>
                  <w:numPr>
                    <w:ilvl w:val="0"/>
                    <w:numId w:val="4"/>
                  </w:numPr>
                  <w:spacing w:before="60" w:after="60"/>
                  <w:ind w:right="1418"/>
                  <w:rPr>
                    <w:rFonts w:cstheme="minorHAnsi"/>
                  </w:rPr>
                </w:pPr>
                <w:r w:rsidRPr="008D5806">
                  <w:rPr>
                    <w:rFonts w:cstheme="minorHAnsi"/>
                  </w:rPr>
                  <w:t>Staff from Organisational Development</w:t>
                </w:r>
              </w:p>
              <w:p w14:paraId="06CE0C53" w14:textId="77777777" w:rsidR="008D5806" w:rsidRDefault="008D5806" w:rsidP="008D5806">
                <w:pPr>
                  <w:pStyle w:val="ListParagraph"/>
                  <w:numPr>
                    <w:ilvl w:val="0"/>
                    <w:numId w:val="4"/>
                  </w:numPr>
                  <w:spacing w:before="60" w:after="60"/>
                  <w:ind w:right="1418"/>
                  <w:rPr>
                    <w:rFonts w:cstheme="minorHAnsi"/>
                  </w:rPr>
                </w:pPr>
                <w:r w:rsidRPr="008D5806">
                  <w:rPr>
                    <w:rFonts w:cstheme="minorHAnsi"/>
                  </w:rPr>
                  <w:t>Staff from Human Resources</w:t>
                </w:r>
              </w:p>
              <w:p w14:paraId="7CEC18A8" w14:textId="409DF508" w:rsidR="003137B7" w:rsidRPr="008D5806" w:rsidRDefault="008D5806" w:rsidP="008D5806">
                <w:pPr>
                  <w:pStyle w:val="ListParagraph"/>
                  <w:numPr>
                    <w:ilvl w:val="0"/>
                    <w:numId w:val="4"/>
                  </w:numPr>
                  <w:spacing w:before="60" w:after="60"/>
                  <w:ind w:right="1418"/>
                  <w:rPr>
                    <w:rFonts w:cstheme="minorHAnsi"/>
                  </w:rPr>
                </w:pPr>
                <w:r w:rsidRPr="008D5806">
                  <w:rPr>
                    <w:rFonts w:cstheme="minorHAnsi"/>
                  </w:rPr>
                  <w:t>Staff from Properties and Facilities</w:t>
                </w:r>
              </w:p>
            </w:tc>
          </w:sdtContent>
        </w:sdt>
      </w:tr>
      <w:tr w:rsidR="003137B7" w:rsidRPr="00CA1AF8" w14:paraId="280B0FF6" w14:textId="77777777" w:rsidTr="009F26FB">
        <w:tc>
          <w:tcPr>
            <w:tcW w:w="1644" w:type="dxa"/>
            <w:gridSpan w:val="2"/>
            <w:vAlign w:val="center"/>
          </w:tcPr>
          <w:p w14:paraId="6B129F10" w14:textId="77777777" w:rsidR="003137B7" w:rsidRPr="00CA1AF8" w:rsidRDefault="003137B7" w:rsidP="009F26FB">
            <w:pPr>
              <w:pStyle w:val="Header"/>
              <w:spacing w:before="60" w:after="60"/>
              <w:jc w:val="center"/>
              <w:rPr>
                <w:b/>
              </w:rPr>
            </w:pPr>
            <w:r w:rsidRPr="00CA1AF8">
              <w:rPr>
                <w:b/>
                <w:bCs/>
              </w:rPr>
              <w:t>External Relationships</w:t>
            </w:r>
          </w:p>
        </w:tc>
        <w:tc>
          <w:tcPr>
            <w:tcW w:w="7854" w:type="dxa"/>
            <w:vAlign w:val="center"/>
          </w:tcPr>
          <w:p w14:paraId="0A3E75C4" w14:textId="55889C99" w:rsidR="003663FF" w:rsidRDefault="003663FF" w:rsidP="003663FF">
            <w:pPr>
              <w:pStyle w:val="ListParagraph"/>
              <w:spacing w:before="60" w:after="60"/>
              <w:ind w:left="360" w:right="1417"/>
              <w:rPr>
                <w:rFonts w:cstheme="minorHAnsi"/>
                <w:b/>
              </w:rPr>
            </w:pPr>
          </w:p>
          <w:p w14:paraId="446D16A8" w14:textId="087B0129" w:rsidR="003137B7" w:rsidRPr="003663FF" w:rsidRDefault="003663FF" w:rsidP="003663FF">
            <w:pPr>
              <w:pStyle w:val="ListParagraph"/>
              <w:numPr>
                <w:ilvl w:val="0"/>
                <w:numId w:val="4"/>
              </w:numPr>
              <w:spacing w:before="60" w:after="60"/>
              <w:ind w:right="1417"/>
              <w:rPr>
                <w:rFonts w:cstheme="minorHAnsi"/>
                <w:bCs/>
              </w:rPr>
            </w:pPr>
            <w:r w:rsidRPr="003663FF">
              <w:rPr>
                <w:rFonts w:cstheme="minorHAnsi"/>
                <w:bCs/>
              </w:rPr>
              <w:t>Practitioners will actively liaise and network with several external service providers, organisations and stakeholders within the community, with the view</w:t>
            </w:r>
            <w:r w:rsidRPr="003663FF">
              <w:rPr>
                <w:rFonts w:cstheme="minorHAnsi"/>
                <w:bCs/>
              </w:rPr>
              <w:t xml:space="preserve"> </w:t>
            </w:r>
            <w:r>
              <w:rPr>
                <w:rFonts w:cstheme="minorHAnsi"/>
                <w:bCs/>
              </w:rPr>
              <w:t>to</w:t>
            </w:r>
            <w:r w:rsidRPr="003663FF">
              <w:rPr>
                <w:rFonts w:cstheme="minorHAnsi"/>
                <w:bCs/>
              </w:rPr>
              <w:t xml:space="preserve"> provid</w:t>
            </w:r>
            <w:r>
              <w:rPr>
                <w:rFonts w:cstheme="minorHAnsi"/>
                <w:bCs/>
              </w:rPr>
              <w:t xml:space="preserve">e </w:t>
            </w:r>
            <w:r w:rsidRPr="003663FF">
              <w:rPr>
                <w:rFonts w:cstheme="minorHAnsi"/>
                <w:bCs/>
              </w:rPr>
              <w:t>the most appropriate and effective services and supports to the people they support.</w:t>
            </w:r>
          </w:p>
        </w:tc>
      </w:tr>
      <w:tr w:rsidR="003137B7" w:rsidRPr="00CA1AF8" w14:paraId="272A3AC9" w14:textId="77777777" w:rsidTr="009F26FB">
        <w:tc>
          <w:tcPr>
            <w:tcW w:w="9498" w:type="dxa"/>
            <w:gridSpan w:val="3"/>
            <w:shd w:val="clear" w:color="auto" w:fill="FFFFFF" w:themeFill="background1"/>
          </w:tcPr>
          <w:p w14:paraId="4B701D8B" w14:textId="77777777" w:rsidR="003137B7" w:rsidRPr="00CA1AF8" w:rsidRDefault="003137B7" w:rsidP="009F26FB">
            <w:pPr>
              <w:rPr>
                <w:b/>
              </w:rPr>
            </w:pPr>
          </w:p>
        </w:tc>
      </w:tr>
      <w:tr w:rsidR="003137B7" w:rsidRPr="00CA1AF8" w14:paraId="08A5845F" w14:textId="77777777" w:rsidTr="009F26FB">
        <w:tc>
          <w:tcPr>
            <w:tcW w:w="9498" w:type="dxa"/>
            <w:gridSpan w:val="3"/>
            <w:shd w:val="clear" w:color="auto" w:fill="D9D9D9" w:themeFill="background1" w:themeFillShade="D9"/>
          </w:tcPr>
          <w:p w14:paraId="1A1DE9F8" w14:textId="77777777" w:rsidR="003137B7" w:rsidRPr="00CA1AF8" w:rsidRDefault="003137B7" w:rsidP="009F26FB">
            <w:pPr>
              <w:spacing w:before="120" w:after="120"/>
              <w:rPr>
                <w:b/>
              </w:rPr>
            </w:pPr>
            <w:r w:rsidRPr="00CA1AF8">
              <w:rPr>
                <w:b/>
              </w:rPr>
              <w:t>OUR VALUES</w:t>
            </w:r>
          </w:p>
        </w:tc>
      </w:tr>
      <w:tr w:rsidR="003137B7" w:rsidRPr="00CA1AF8" w14:paraId="6CB5C8E1" w14:textId="77777777" w:rsidTr="009F26FB">
        <w:tc>
          <w:tcPr>
            <w:tcW w:w="9498" w:type="dxa"/>
            <w:gridSpan w:val="3"/>
          </w:tcPr>
          <w:p w14:paraId="50D3E99B" w14:textId="77777777" w:rsidR="003137B7" w:rsidRPr="00CA1AF8" w:rsidRDefault="003137B7" w:rsidP="009F26FB">
            <w:pPr>
              <w:spacing w:before="60" w:after="60"/>
              <w:rPr>
                <w:bCs/>
              </w:rPr>
            </w:pPr>
            <w:r w:rsidRPr="00CA1AF8">
              <w:t>Employees are expected to commit to and demonstrate MCM’s values:</w:t>
            </w:r>
            <w:r w:rsidRPr="00CA1AF8">
              <w:rPr>
                <w:rFonts w:cs="Arial"/>
                <w:bCs/>
                <w:noProof/>
                <w:lang w:eastAsia="en-AU"/>
              </w:rPr>
              <w:t xml:space="preserve"> </w:t>
            </w:r>
          </w:p>
        </w:tc>
      </w:tr>
      <w:tr w:rsidR="003137B7" w:rsidRPr="00CA1AF8" w14:paraId="14D6F161" w14:textId="77777777" w:rsidTr="009F26FB">
        <w:tc>
          <w:tcPr>
            <w:tcW w:w="1361" w:type="dxa"/>
            <w:tcBorders>
              <w:bottom w:val="single" w:sz="4" w:space="0" w:color="auto"/>
            </w:tcBorders>
            <w:vAlign w:val="center"/>
          </w:tcPr>
          <w:p w14:paraId="14E85D5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3150D6C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3137B7" w:rsidRPr="00CA1AF8" w14:paraId="4777A614" w14:textId="77777777" w:rsidTr="009F26FB">
        <w:tc>
          <w:tcPr>
            <w:tcW w:w="1361" w:type="dxa"/>
            <w:tcBorders>
              <w:top w:val="single" w:sz="4" w:space="0" w:color="auto"/>
              <w:bottom w:val="single" w:sz="4" w:space="0" w:color="auto"/>
            </w:tcBorders>
            <w:vAlign w:val="center"/>
          </w:tcPr>
          <w:p w14:paraId="14F6C6DF"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3137B7" w:rsidRPr="00CA1AF8" w14:paraId="4DDDA4BF" w14:textId="77777777" w:rsidTr="009F26FB">
        <w:tc>
          <w:tcPr>
            <w:tcW w:w="1361" w:type="dxa"/>
            <w:tcBorders>
              <w:top w:val="single" w:sz="4" w:space="0" w:color="auto"/>
              <w:bottom w:val="single" w:sz="4" w:space="0" w:color="auto"/>
            </w:tcBorders>
            <w:vAlign w:val="center"/>
          </w:tcPr>
          <w:p w14:paraId="542B28FA"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16CFE54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lastRenderedPageBreak/>
              <w:t>We are inquisitive and ask why</w:t>
            </w:r>
          </w:p>
          <w:p w14:paraId="52E020F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lastRenderedPageBreak/>
              <w:t>We actively explore the alternatives</w:t>
            </w:r>
          </w:p>
        </w:tc>
      </w:tr>
      <w:tr w:rsidR="003137B7" w:rsidRPr="00CA1AF8" w14:paraId="0A412E68" w14:textId="77777777" w:rsidTr="009F26FB">
        <w:tc>
          <w:tcPr>
            <w:tcW w:w="1361" w:type="dxa"/>
            <w:tcBorders>
              <w:top w:val="single" w:sz="4" w:space="0" w:color="auto"/>
              <w:bottom w:val="single" w:sz="4" w:space="0" w:color="auto"/>
            </w:tcBorders>
            <w:vAlign w:val="center"/>
          </w:tcPr>
          <w:p w14:paraId="4B06131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lastRenderedPageBreak/>
              <w:t>Open</w:t>
            </w:r>
          </w:p>
        </w:tc>
        <w:tc>
          <w:tcPr>
            <w:tcW w:w="8137" w:type="dxa"/>
            <w:gridSpan w:val="2"/>
            <w:tcBorders>
              <w:top w:val="single" w:sz="4" w:space="0" w:color="auto"/>
              <w:bottom w:val="single" w:sz="4" w:space="0" w:color="auto"/>
            </w:tcBorders>
            <w:vAlign w:val="center"/>
          </w:tcPr>
          <w:p w14:paraId="431671A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3137B7" w:rsidRPr="00CA1AF8" w14:paraId="228FBFC4" w14:textId="77777777" w:rsidTr="009F26FB">
        <w:tc>
          <w:tcPr>
            <w:tcW w:w="1361" w:type="dxa"/>
            <w:tcBorders>
              <w:top w:val="single" w:sz="4" w:space="0" w:color="auto"/>
            </w:tcBorders>
            <w:vAlign w:val="center"/>
          </w:tcPr>
          <w:p w14:paraId="019DFEF6"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3BE39295"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3137B7" w:rsidRPr="00CA1AF8" w14:paraId="7C37C32A" w14:textId="77777777" w:rsidTr="009F26FB">
        <w:tc>
          <w:tcPr>
            <w:tcW w:w="9498" w:type="dxa"/>
            <w:gridSpan w:val="3"/>
          </w:tcPr>
          <w:p w14:paraId="7FBC7740" w14:textId="77777777" w:rsidR="003137B7" w:rsidRPr="00CA1AF8" w:rsidRDefault="003137B7" w:rsidP="009F26FB">
            <w:pPr>
              <w:pStyle w:val="Header"/>
              <w:spacing w:before="60" w:after="60"/>
              <w:jc w:val="both"/>
              <w:rPr>
                <w:b/>
              </w:rPr>
            </w:pPr>
          </w:p>
        </w:tc>
      </w:tr>
      <w:tr w:rsidR="003137B7" w:rsidRPr="00CA1AF8" w14:paraId="7C7AEC33" w14:textId="77777777" w:rsidTr="009F26FB">
        <w:tc>
          <w:tcPr>
            <w:tcW w:w="9498" w:type="dxa"/>
            <w:gridSpan w:val="3"/>
            <w:shd w:val="clear" w:color="auto" w:fill="D9D9D9" w:themeFill="background1" w:themeFillShade="D9"/>
          </w:tcPr>
          <w:p w14:paraId="02471846" w14:textId="77777777" w:rsidR="003137B7" w:rsidRPr="00CA1AF8" w:rsidDel="00A119EA" w:rsidRDefault="003137B7" w:rsidP="009F26FB">
            <w:pPr>
              <w:pStyle w:val="Header"/>
              <w:spacing w:before="60" w:after="60"/>
              <w:jc w:val="both"/>
            </w:pPr>
            <w:r w:rsidRPr="00CA1AF8">
              <w:rPr>
                <w:b/>
              </w:rPr>
              <w:t>ORGANISATIONAL REQUIREMENTS AND COMMITMENTS</w:t>
            </w:r>
          </w:p>
        </w:tc>
      </w:tr>
      <w:tr w:rsidR="003137B7" w:rsidRPr="00CA1AF8" w14:paraId="3DB92575" w14:textId="77777777" w:rsidTr="009F26FB">
        <w:tc>
          <w:tcPr>
            <w:tcW w:w="9498" w:type="dxa"/>
            <w:gridSpan w:val="3"/>
          </w:tcPr>
          <w:p w14:paraId="12C45845" w14:textId="77777777" w:rsidR="003137B7" w:rsidRPr="00A62103" w:rsidRDefault="003137B7" w:rsidP="009F26FB">
            <w:pPr>
              <w:spacing w:before="60" w:after="60"/>
              <w:jc w:val="both"/>
              <w:rPr>
                <w:lang w:eastAsia="en-AU"/>
              </w:rPr>
            </w:pPr>
            <w:r w:rsidRPr="00A62103">
              <w:rPr>
                <w:b/>
                <w:lang w:eastAsia="en-AU"/>
              </w:rPr>
              <w:t>Child Safety &amp; Safety of Vulnerable People</w:t>
            </w:r>
          </w:p>
          <w:p w14:paraId="117AFD4D" w14:textId="77777777" w:rsidR="003137B7" w:rsidRPr="00A62103" w:rsidRDefault="003137B7" w:rsidP="009F26FB">
            <w:pPr>
              <w:spacing w:before="60" w:after="60"/>
              <w:jc w:val="both"/>
            </w:pPr>
            <w:r w:rsidRPr="00A6210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proofErr w:type="gramStart"/>
            <w:r w:rsidRPr="00A62103">
              <w:rPr>
                <w:rFonts w:cstheme="minorHAnsi"/>
              </w:rPr>
              <w:t>Comply with the Child Safe Standards</w:t>
            </w:r>
            <w:r>
              <w:rPr>
                <w:rFonts w:cstheme="minorHAnsi"/>
              </w:rPr>
              <w:t xml:space="preserve"> at all times</w:t>
            </w:r>
            <w:proofErr w:type="gramEnd"/>
            <w:r w:rsidRPr="00A62103">
              <w:rPr>
                <w:rFonts w:cstheme="minorHAnsi"/>
              </w:rPr>
              <w:t>.</w:t>
            </w:r>
          </w:p>
          <w:p w14:paraId="55BE36AA"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 xml:space="preserve">Maintain a safe environment in which children and vulnerable people </w:t>
            </w:r>
            <w:proofErr w:type="gramStart"/>
            <w:r w:rsidRPr="00A62103">
              <w:rPr>
                <w:rFonts w:cstheme="minorHAnsi"/>
              </w:rPr>
              <w:t>are safe</w:t>
            </w:r>
            <w:r>
              <w:rPr>
                <w:rFonts w:cstheme="minorHAnsi"/>
              </w:rPr>
              <w:t xml:space="preserve"> at all times</w:t>
            </w:r>
            <w:proofErr w:type="gramEnd"/>
            <w:r w:rsidRPr="00A62103">
              <w:rPr>
                <w:rFonts w:cstheme="minorHAnsi"/>
              </w:rPr>
              <w:t>.</w:t>
            </w:r>
          </w:p>
          <w:p w14:paraId="7D43F21E"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32AC6B5A" w14:textId="77777777" w:rsidR="003137B7" w:rsidRPr="00A62103" w:rsidRDefault="003137B7" w:rsidP="009F26FB">
            <w:pPr>
              <w:spacing w:before="60" w:after="60"/>
              <w:jc w:val="both"/>
              <w:rPr>
                <w:b/>
                <w:lang w:eastAsia="en-AU"/>
              </w:rPr>
            </w:pPr>
          </w:p>
          <w:p w14:paraId="1B9F1851" w14:textId="77777777" w:rsidR="003137B7" w:rsidRPr="00A62103" w:rsidRDefault="003137B7" w:rsidP="009F26FB">
            <w:pPr>
              <w:spacing w:before="60" w:after="60"/>
              <w:jc w:val="both"/>
              <w:rPr>
                <w:b/>
                <w:lang w:eastAsia="en-AU"/>
              </w:rPr>
            </w:pPr>
            <w:r w:rsidRPr="00A62103">
              <w:rPr>
                <w:b/>
                <w:lang w:eastAsia="en-AU"/>
              </w:rPr>
              <w:t>Workplace Health &amp; Safety</w:t>
            </w:r>
          </w:p>
          <w:p w14:paraId="41748CE1" w14:textId="77777777" w:rsidR="003137B7" w:rsidRPr="00A62103" w:rsidRDefault="003137B7" w:rsidP="009F26FB">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14:paraId="47C52032" w14:textId="77777777" w:rsidR="003137B7"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Pr>
                <w:lang w:eastAsia="en-AU"/>
              </w:rPr>
              <w:t>Immediately report to MCM any hazards or incidents.</w:t>
            </w:r>
          </w:p>
          <w:p w14:paraId="3B653353" w14:textId="77777777" w:rsidR="003137B7" w:rsidRPr="00E31075" w:rsidRDefault="003137B7" w:rsidP="009F26FB">
            <w:pPr>
              <w:pStyle w:val="ListParagraph"/>
              <w:spacing w:before="60" w:after="60"/>
              <w:ind w:left="357"/>
              <w:jc w:val="both"/>
              <w:rPr>
                <w:lang w:eastAsia="en-AU"/>
              </w:rPr>
            </w:pPr>
          </w:p>
          <w:p w14:paraId="346ED663" w14:textId="77777777" w:rsidR="003137B7" w:rsidRPr="00E31075" w:rsidRDefault="003137B7" w:rsidP="009F26FB">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77777777" w:rsidR="003137B7" w:rsidRPr="00E31075" w:rsidRDefault="003137B7" w:rsidP="009F26FB">
            <w:pPr>
              <w:spacing w:before="60" w:after="60"/>
              <w:jc w:val="both"/>
              <w:rPr>
                <w:lang w:eastAsia="en-AU"/>
              </w:rPr>
            </w:pPr>
            <w:r w:rsidRPr="00E31075">
              <w:rPr>
                <w:lang w:eastAsia="en-AU"/>
              </w:rPr>
              <w:t xml:space="preserve">MCM is committed to operating efficiently and </w:t>
            </w:r>
            <w:proofErr w:type="gramStart"/>
            <w:r w:rsidRPr="00E31075">
              <w:rPr>
                <w:lang w:eastAsia="en-AU"/>
              </w:rPr>
              <w:t>ethically, and</w:t>
            </w:r>
            <w:proofErr w:type="gramEnd"/>
            <w:r w:rsidRPr="00E31075">
              <w:rPr>
                <w:lang w:eastAsia="en-AU"/>
              </w:rPr>
              <w:t xml:space="preserve"> remaining operationally and financially sustainable. All employees must:</w:t>
            </w:r>
          </w:p>
          <w:p w14:paraId="3871F26F" w14:textId="77777777" w:rsidR="003137B7" w:rsidRPr="009416D2" w:rsidRDefault="003137B7" w:rsidP="003137B7">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3137B7" w:rsidRPr="00E31075" w:rsidRDefault="003137B7" w:rsidP="009F26FB">
            <w:pPr>
              <w:spacing w:before="60" w:after="60"/>
              <w:jc w:val="both"/>
              <w:rPr>
                <w:lang w:eastAsia="en-AU"/>
              </w:rPr>
            </w:pPr>
          </w:p>
          <w:p w14:paraId="50DFB2A2" w14:textId="77777777" w:rsidR="003137B7" w:rsidRPr="00A62103" w:rsidRDefault="003137B7" w:rsidP="009F26FB">
            <w:pPr>
              <w:spacing w:before="60" w:after="60"/>
              <w:jc w:val="both"/>
              <w:rPr>
                <w:b/>
                <w:bCs/>
                <w:lang w:eastAsia="en-AU"/>
              </w:rPr>
            </w:pPr>
            <w:r w:rsidRPr="00A62103">
              <w:rPr>
                <w:b/>
                <w:bCs/>
                <w:lang w:eastAsia="en-AU"/>
              </w:rPr>
              <w:t>Position Description Maintenance</w:t>
            </w:r>
          </w:p>
          <w:p w14:paraId="30D4C96B" w14:textId="77777777" w:rsidR="003137B7" w:rsidRPr="00A62103" w:rsidRDefault="003137B7" w:rsidP="009F26FB">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14:paraId="6E3FDC2B"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lastRenderedPageBreak/>
              <w:t>Maintain position description currency by communicating, discussing and documenting necessary changes, and considering consistencies and relativities with other like-positions.</w:t>
            </w:r>
          </w:p>
          <w:p w14:paraId="22EE56B5"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2C81259D" w14:textId="7423E726" w:rsidR="003137B7" w:rsidRPr="004A6479" w:rsidRDefault="003137B7" w:rsidP="003137B7">
            <w:pPr>
              <w:pStyle w:val="ListParagraph"/>
              <w:numPr>
                <w:ilvl w:val="0"/>
                <w:numId w:val="8"/>
              </w:numPr>
              <w:spacing w:before="60" w:after="60"/>
              <w:contextualSpacing w:val="0"/>
              <w:jc w:val="both"/>
            </w:pPr>
            <w:r w:rsidRPr="00A62103">
              <w:rPr>
                <w:rFonts w:cstheme="minorHAnsi"/>
                <w:lang w:eastAsia="en-AU"/>
              </w:rPr>
              <w:t>Use correct processes to apply for changes related to individual circumstances, for example, reasonable adjustments for disability, flexible working arrangements for care responsibilities, rehabilitation to work following injury, ill health or medical procedure, or transition to retirement.</w:t>
            </w:r>
          </w:p>
          <w:p w14:paraId="718CB2ED" w14:textId="77777777" w:rsidR="003137B7" w:rsidRPr="00CA1AF8" w:rsidRDefault="003137B7" w:rsidP="009F26FB">
            <w:pPr>
              <w:pStyle w:val="ListParagraph"/>
              <w:spacing w:before="60" w:after="60"/>
              <w:ind w:left="360"/>
              <w:jc w:val="both"/>
            </w:pPr>
          </w:p>
        </w:tc>
      </w:tr>
    </w:tbl>
    <w:p w14:paraId="4AB87E3C" w14:textId="72FDD09B" w:rsidR="00334020" w:rsidRPr="00334020" w:rsidRDefault="00334020" w:rsidP="00334020">
      <w:pPr>
        <w:tabs>
          <w:tab w:val="left" w:pos="2295"/>
        </w:tabs>
        <w:rPr>
          <w:rFonts w:eastAsiaTheme="minorEastAsia"/>
          <w:sz w:val="24"/>
          <w:szCs w:val="24"/>
          <w:lang w:val="en-US"/>
        </w:rPr>
      </w:pPr>
    </w:p>
    <w:sectPr w:rsidR="00334020" w:rsidRPr="00334020" w:rsidSect="00256CBF">
      <w:headerReference w:type="default" r:id="rId11"/>
      <w:footerReference w:type="default" r:id="rId12"/>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C776" w14:textId="77777777" w:rsidR="00D12F3E" w:rsidRDefault="00D12F3E" w:rsidP="000A17F2">
      <w:pPr>
        <w:spacing w:after="0" w:line="240" w:lineRule="auto"/>
      </w:pPr>
      <w:r>
        <w:separator/>
      </w:r>
    </w:p>
  </w:endnote>
  <w:endnote w:type="continuationSeparator" w:id="0">
    <w:p w14:paraId="6BEE0AA5" w14:textId="77777777" w:rsidR="00D12F3E" w:rsidRDefault="00D12F3E" w:rsidP="000A17F2">
      <w:pPr>
        <w:spacing w:after="0" w:line="240" w:lineRule="auto"/>
      </w:pPr>
      <w:r>
        <w:continuationSeparator/>
      </w:r>
    </w:p>
  </w:endnote>
  <w:endnote w:type="continuationNotice" w:id="1">
    <w:p w14:paraId="7FCDCA16" w14:textId="77777777" w:rsidR="00D12F3E" w:rsidRDefault="00D12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End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22BF0C01" w:rsidR="006A6842" w:rsidRPr="003C44AD" w:rsidRDefault="00816E96" w:rsidP="000620E1">
    <w:pPr>
      <w:pStyle w:val="Footer"/>
      <w:rPr>
        <w:rFonts w:eastAsia="Times New Roman" w:cstheme="minorHAnsi"/>
        <w:sz w:val="20"/>
      </w:rPr>
    </w:pPr>
    <w:r>
      <w:rPr>
        <w:rFonts w:cstheme="minorHAnsi"/>
        <w:sz w:val="16"/>
        <w:szCs w:val="20"/>
      </w:rPr>
      <w:t>Position Description Template</w:t>
    </w:r>
  </w:p>
  <w:p w14:paraId="0CF1DD7F" w14:textId="76023CDA"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816E96">
      <w:rPr>
        <w:rFonts w:cstheme="minorHAnsi"/>
        <w:sz w:val="16"/>
        <w:szCs w:val="20"/>
      </w:rPr>
      <w:t>Head of Human Resources</w:t>
    </w:r>
  </w:p>
  <w:p w14:paraId="22E1F693" w14:textId="360F004A"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8D63AE">
      <w:rPr>
        <w:rFonts w:cstheme="minorHAnsi"/>
        <w:sz w:val="16"/>
        <w:szCs w:val="20"/>
      </w:rPr>
      <w:t>13 October</w:t>
    </w:r>
    <w:r w:rsidR="00A22F3E">
      <w:rPr>
        <w:rFonts w:cstheme="minorHAnsi"/>
        <w:sz w:val="16"/>
        <w:szCs w:val="20"/>
      </w:rPr>
      <w:t xml:space="preserve"> </w:t>
    </w:r>
    <w:r w:rsidR="00816FF5">
      <w:rPr>
        <w:rFonts w:cstheme="minorHAnsi"/>
        <w:sz w:val="16"/>
        <w:szCs w:val="20"/>
      </w:rPr>
      <w:t>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CD44" w14:textId="77777777" w:rsidR="00D12F3E" w:rsidRDefault="00D12F3E" w:rsidP="000A17F2">
      <w:pPr>
        <w:spacing w:after="0" w:line="240" w:lineRule="auto"/>
      </w:pPr>
      <w:r>
        <w:separator/>
      </w:r>
    </w:p>
  </w:footnote>
  <w:footnote w:type="continuationSeparator" w:id="0">
    <w:p w14:paraId="05464EB4" w14:textId="77777777" w:rsidR="00D12F3E" w:rsidRDefault="00D12F3E" w:rsidP="000A17F2">
      <w:pPr>
        <w:spacing w:after="0" w:line="240" w:lineRule="auto"/>
      </w:pPr>
      <w:r>
        <w:continuationSeparator/>
      </w:r>
    </w:p>
  </w:footnote>
  <w:footnote w:type="continuationNotice" w:id="1">
    <w:p w14:paraId="1AAC4787" w14:textId="77777777" w:rsidR="00D12F3E" w:rsidRDefault="00D12F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6704" behindDoc="0" locked="0" layoutInCell="1" allowOverlap="1" wp14:anchorId="6509479D" wp14:editId="4FB55929">
              <wp:simplePos x="0" y="0"/>
              <wp:positionH relativeFrom="column">
                <wp:posOffset>-86958</wp:posOffset>
              </wp:positionH>
              <wp:positionV relativeFrom="paragraph">
                <wp:posOffset>287394</wp:posOffset>
              </wp:positionV>
              <wp:extent cx="5730961" cy="527797"/>
              <wp:effectExtent l="19050" t="19050" r="22225" b="24765"/>
              <wp:wrapNone/>
              <wp:docPr id="8" name="Text Box 8"/>
              <wp:cNvGraphicFramePr/>
              <a:graphic xmlns:a="http://schemas.openxmlformats.org/drawingml/2006/main">
                <a:graphicData uri="http://schemas.microsoft.com/office/word/2010/wordprocessingShape">
                  <wps:wsp>
                    <wps:cNvSpPr txBox="1"/>
                    <wps:spPr>
                      <a:xfrm>
                        <a:off x="0" y="0"/>
                        <a:ext cx="5730961" cy="527797"/>
                      </a:xfrm>
                      <a:prstGeom prst="rect">
                        <a:avLst/>
                      </a:prstGeom>
                      <a:solidFill>
                        <a:sysClr val="window" lastClr="FFFFFF"/>
                      </a:solidFill>
                      <a:ln w="38100">
                        <a:solidFill>
                          <a:sysClr val="window" lastClr="FFFFFF">
                            <a:lumMod val="50000"/>
                          </a:sysClr>
                        </a:solidFill>
                      </a:ln>
                    </wps:spPr>
                    <wps:txbx>
                      <w:txbxContent>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479D" id="Text Box 8" o:spid="_x0000_s1027" type="#_x0000_t202" style="position:absolute;margin-left:-6.85pt;margin-top:22.65pt;width:451.25pt;height:4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" fillcolor="window" strokecolor="#7f7f7f" strokeweight="3pt">
              <v:textbox>
                <w:txbxContent>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8D7C37"/>
    <w:multiLevelType w:val="hybridMultilevel"/>
    <w:tmpl w:val="3718DEA4"/>
    <w:lvl w:ilvl="0" w:tplc="7A78C9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B74429"/>
    <w:multiLevelType w:val="hybridMultilevel"/>
    <w:tmpl w:val="CE46E9EE"/>
    <w:lvl w:ilvl="0" w:tplc="7A78C9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E44A4"/>
    <w:multiLevelType w:val="hybridMultilevel"/>
    <w:tmpl w:val="06D44DA6"/>
    <w:lvl w:ilvl="0" w:tplc="7A78C9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E47EB2"/>
    <w:multiLevelType w:val="hybridMultilevel"/>
    <w:tmpl w:val="92EA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F33B1A"/>
    <w:multiLevelType w:val="hybridMultilevel"/>
    <w:tmpl w:val="2AFA1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FD4288"/>
    <w:multiLevelType w:val="hybridMultilevel"/>
    <w:tmpl w:val="22CA28A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1D435E"/>
    <w:multiLevelType w:val="hybridMultilevel"/>
    <w:tmpl w:val="45122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C714D7"/>
    <w:multiLevelType w:val="hybridMultilevel"/>
    <w:tmpl w:val="3CD2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18646F"/>
    <w:multiLevelType w:val="hybridMultilevel"/>
    <w:tmpl w:val="54BE63A6"/>
    <w:lvl w:ilvl="0" w:tplc="7A78C9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6328790">
    <w:abstractNumId w:val="7"/>
  </w:num>
  <w:num w:numId="2" w16cid:durableId="2067290204">
    <w:abstractNumId w:val="12"/>
  </w:num>
  <w:num w:numId="3" w16cid:durableId="2127962138">
    <w:abstractNumId w:val="14"/>
  </w:num>
  <w:num w:numId="4" w16cid:durableId="340352684">
    <w:abstractNumId w:val="1"/>
  </w:num>
  <w:num w:numId="5" w16cid:durableId="28066256">
    <w:abstractNumId w:val="0"/>
  </w:num>
  <w:num w:numId="6" w16cid:durableId="707611085">
    <w:abstractNumId w:val="2"/>
  </w:num>
  <w:num w:numId="7" w16cid:durableId="475875414">
    <w:abstractNumId w:val="8"/>
  </w:num>
  <w:num w:numId="8" w16cid:durableId="119225082">
    <w:abstractNumId w:val="10"/>
  </w:num>
  <w:num w:numId="9" w16cid:durableId="1981185181">
    <w:abstractNumId w:val="15"/>
  </w:num>
  <w:num w:numId="10" w16cid:durableId="1237517046">
    <w:abstractNumId w:val="6"/>
  </w:num>
  <w:num w:numId="11" w16cid:durableId="1495104172">
    <w:abstractNumId w:val="13"/>
  </w:num>
  <w:num w:numId="12" w16cid:durableId="1205754646">
    <w:abstractNumId w:val="3"/>
  </w:num>
  <w:num w:numId="13" w16cid:durableId="487289127">
    <w:abstractNumId w:val="5"/>
  </w:num>
  <w:num w:numId="14" w16cid:durableId="351997449">
    <w:abstractNumId w:val="16"/>
  </w:num>
  <w:num w:numId="15" w16cid:durableId="743723917">
    <w:abstractNumId w:val="11"/>
  </w:num>
  <w:num w:numId="16" w16cid:durableId="762452231">
    <w:abstractNumId w:val="9"/>
  </w:num>
  <w:num w:numId="17" w16cid:durableId="1822191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50835"/>
    <w:rsid w:val="000620E1"/>
    <w:rsid w:val="00084A6C"/>
    <w:rsid w:val="000943EB"/>
    <w:rsid w:val="000A17F2"/>
    <w:rsid w:val="000C2A65"/>
    <w:rsid w:val="000C551B"/>
    <w:rsid w:val="00144C57"/>
    <w:rsid w:val="00154B72"/>
    <w:rsid w:val="0016549D"/>
    <w:rsid w:val="00165EF3"/>
    <w:rsid w:val="001711D4"/>
    <w:rsid w:val="00186ACA"/>
    <w:rsid w:val="001A3A7A"/>
    <w:rsid w:val="001A762C"/>
    <w:rsid w:val="001C79D9"/>
    <w:rsid w:val="001F0C3D"/>
    <w:rsid w:val="00221AF6"/>
    <w:rsid w:val="00246D73"/>
    <w:rsid w:val="00256CBF"/>
    <w:rsid w:val="00284538"/>
    <w:rsid w:val="00291C1C"/>
    <w:rsid w:val="002E6000"/>
    <w:rsid w:val="002F2AD0"/>
    <w:rsid w:val="0030538F"/>
    <w:rsid w:val="003137B7"/>
    <w:rsid w:val="003250B1"/>
    <w:rsid w:val="00334020"/>
    <w:rsid w:val="00337843"/>
    <w:rsid w:val="003430FC"/>
    <w:rsid w:val="003663FF"/>
    <w:rsid w:val="00384211"/>
    <w:rsid w:val="003C44AD"/>
    <w:rsid w:val="00413691"/>
    <w:rsid w:val="004177DF"/>
    <w:rsid w:val="004245B2"/>
    <w:rsid w:val="004B09A7"/>
    <w:rsid w:val="004D47F3"/>
    <w:rsid w:val="004E03BA"/>
    <w:rsid w:val="004E5B58"/>
    <w:rsid w:val="005021D3"/>
    <w:rsid w:val="005270D8"/>
    <w:rsid w:val="0053292B"/>
    <w:rsid w:val="005369AA"/>
    <w:rsid w:val="0057711E"/>
    <w:rsid w:val="0058236F"/>
    <w:rsid w:val="005A533C"/>
    <w:rsid w:val="005D76B9"/>
    <w:rsid w:val="006057B0"/>
    <w:rsid w:val="00606827"/>
    <w:rsid w:val="0063783B"/>
    <w:rsid w:val="0066614B"/>
    <w:rsid w:val="00684F6D"/>
    <w:rsid w:val="006A2F61"/>
    <w:rsid w:val="006A6842"/>
    <w:rsid w:val="006B4EB8"/>
    <w:rsid w:val="006C2BC8"/>
    <w:rsid w:val="007123BC"/>
    <w:rsid w:val="00773536"/>
    <w:rsid w:val="007814D4"/>
    <w:rsid w:val="007839CC"/>
    <w:rsid w:val="007C2CE4"/>
    <w:rsid w:val="007C5724"/>
    <w:rsid w:val="007F1316"/>
    <w:rsid w:val="00804A93"/>
    <w:rsid w:val="00816E96"/>
    <w:rsid w:val="00816FF5"/>
    <w:rsid w:val="00824296"/>
    <w:rsid w:val="008765F4"/>
    <w:rsid w:val="008952D8"/>
    <w:rsid w:val="008B7E86"/>
    <w:rsid w:val="008D5806"/>
    <w:rsid w:val="008D63AE"/>
    <w:rsid w:val="008F2562"/>
    <w:rsid w:val="008F6F3E"/>
    <w:rsid w:val="009306CC"/>
    <w:rsid w:val="009538DB"/>
    <w:rsid w:val="0098337E"/>
    <w:rsid w:val="00992E1D"/>
    <w:rsid w:val="009B2DB0"/>
    <w:rsid w:val="009B4F5D"/>
    <w:rsid w:val="009D0F77"/>
    <w:rsid w:val="009D487B"/>
    <w:rsid w:val="009D6F8E"/>
    <w:rsid w:val="009F25A7"/>
    <w:rsid w:val="00A22F3E"/>
    <w:rsid w:val="00A27BE4"/>
    <w:rsid w:val="00A50506"/>
    <w:rsid w:val="00A607C4"/>
    <w:rsid w:val="00A6335E"/>
    <w:rsid w:val="00A7220C"/>
    <w:rsid w:val="00A8685D"/>
    <w:rsid w:val="00AA1B20"/>
    <w:rsid w:val="00AA57CC"/>
    <w:rsid w:val="00AA6D6E"/>
    <w:rsid w:val="00AB45AA"/>
    <w:rsid w:val="00AC0A8C"/>
    <w:rsid w:val="00AC1392"/>
    <w:rsid w:val="00AC64E3"/>
    <w:rsid w:val="00AD756C"/>
    <w:rsid w:val="00AE1143"/>
    <w:rsid w:val="00AE3488"/>
    <w:rsid w:val="00B1259B"/>
    <w:rsid w:val="00B36987"/>
    <w:rsid w:val="00B5607A"/>
    <w:rsid w:val="00B57A0F"/>
    <w:rsid w:val="00B62D84"/>
    <w:rsid w:val="00B7615E"/>
    <w:rsid w:val="00BE27CC"/>
    <w:rsid w:val="00C430F8"/>
    <w:rsid w:val="00C70433"/>
    <w:rsid w:val="00C911C8"/>
    <w:rsid w:val="00CB68A8"/>
    <w:rsid w:val="00CF549E"/>
    <w:rsid w:val="00D02513"/>
    <w:rsid w:val="00D106C8"/>
    <w:rsid w:val="00D12F3E"/>
    <w:rsid w:val="00D14D36"/>
    <w:rsid w:val="00D206F4"/>
    <w:rsid w:val="00D228F5"/>
    <w:rsid w:val="00D3052A"/>
    <w:rsid w:val="00D356E6"/>
    <w:rsid w:val="00D61B6B"/>
    <w:rsid w:val="00D87EE6"/>
    <w:rsid w:val="00D914E8"/>
    <w:rsid w:val="00D94AD5"/>
    <w:rsid w:val="00D97AA8"/>
    <w:rsid w:val="00DC3A68"/>
    <w:rsid w:val="00DC75BD"/>
    <w:rsid w:val="00DD6A16"/>
    <w:rsid w:val="00DF4EE6"/>
    <w:rsid w:val="00E40DAF"/>
    <w:rsid w:val="00E77E8D"/>
    <w:rsid w:val="00EA17B2"/>
    <w:rsid w:val="00EA344D"/>
    <w:rsid w:val="00ED5C03"/>
    <w:rsid w:val="00ED72E8"/>
    <w:rsid w:val="00EF050C"/>
    <w:rsid w:val="00EF4131"/>
    <w:rsid w:val="00F37E5B"/>
    <w:rsid w:val="00FA2E9B"/>
    <w:rsid w:val="00FA3C94"/>
    <w:rsid w:val="00FC7BCA"/>
    <w:rsid w:val="00FD32FF"/>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basedOn w:val="Normal"/>
    <w:uiPriority w:val="34"/>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 w:type="paragraph" w:customStyle="1" w:styleId="Default">
    <w:name w:val="Default"/>
    <w:rsid w:val="00084A6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6001">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261723121">
      <w:bodyDiv w:val="1"/>
      <w:marLeft w:val="0"/>
      <w:marRight w:val="0"/>
      <w:marTop w:val="0"/>
      <w:marBottom w:val="0"/>
      <w:divBdr>
        <w:top w:val="none" w:sz="0" w:space="0" w:color="auto"/>
        <w:left w:val="none" w:sz="0" w:space="0" w:color="auto"/>
        <w:bottom w:val="none" w:sz="0" w:space="0" w:color="auto"/>
        <w:right w:val="none" w:sz="0" w:space="0" w:color="auto"/>
      </w:divBdr>
    </w:div>
    <w:div w:id="1769692397">
      <w:bodyDiv w:val="1"/>
      <w:marLeft w:val="0"/>
      <w:marRight w:val="0"/>
      <w:marTop w:val="0"/>
      <w:marBottom w:val="0"/>
      <w:divBdr>
        <w:top w:val="none" w:sz="0" w:space="0" w:color="auto"/>
        <w:left w:val="none" w:sz="0" w:space="0" w:color="auto"/>
        <w:bottom w:val="none" w:sz="0" w:space="0" w:color="auto"/>
        <w:right w:val="none" w:sz="0" w:space="0" w:color="auto"/>
      </w:divBdr>
    </w:div>
    <w:div w:id="18630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D4217FC8B466E91E531705A184C75"/>
        <w:category>
          <w:name w:val="General"/>
          <w:gallery w:val="placeholder"/>
        </w:category>
        <w:types>
          <w:type w:val="bbPlcHdr"/>
        </w:types>
        <w:behaviors>
          <w:behavior w:val="content"/>
        </w:behaviors>
        <w:guid w:val="{A111C029-707D-4110-9368-41B2D81BAE41}"/>
      </w:docPartPr>
      <w:docPartBody>
        <w:p w:rsidR="002C2E1F" w:rsidRDefault="002C2E1F" w:rsidP="002C2E1F">
          <w:pPr>
            <w:pStyle w:val="660D4217FC8B466E91E531705A184C75"/>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1C79D9"/>
    <w:rsid w:val="002C2E1F"/>
    <w:rsid w:val="00413691"/>
    <w:rsid w:val="006057B0"/>
    <w:rsid w:val="006629E9"/>
    <w:rsid w:val="008233C2"/>
    <w:rsid w:val="00B12C91"/>
    <w:rsid w:val="00B57A0F"/>
    <w:rsid w:val="00EF0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E1F"/>
    <w:rPr>
      <w:color w:val="808080"/>
    </w:rPr>
  </w:style>
  <w:style w:type="paragraph" w:customStyle="1" w:styleId="B61BE56B082A47A89C9D2D8282B59668">
    <w:name w:val="B61BE56B082A47A89C9D2D8282B59668"/>
    <w:rsid w:val="002C2E1F"/>
  </w:style>
  <w:style w:type="paragraph" w:customStyle="1" w:styleId="EB6B494EB386493FB5156FA017332062">
    <w:name w:val="EB6B494EB386493FB5156FA017332062"/>
    <w:rsid w:val="002C2E1F"/>
  </w:style>
  <w:style w:type="paragraph" w:customStyle="1" w:styleId="26FFB921BF4B486B8A9CA8930D175B4B">
    <w:name w:val="26FFB921BF4B486B8A9CA8930D175B4B"/>
    <w:rsid w:val="002C2E1F"/>
  </w:style>
  <w:style w:type="paragraph" w:customStyle="1" w:styleId="E7F747FF91244D46921C9FAB58EB8BE6">
    <w:name w:val="E7F747FF91244D46921C9FAB58EB8BE6"/>
    <w:rsid w:val="002C2E1F"/>
  </w:style>
  <w:style w:type="paragraph" w:customStyle="1" w:styleId="660D4217FC8B466E91E531705A184C75">
    <w:name w:val="660D4217FC8B466E91E531705A184C75"/>
    <w:rsid w:val="002C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a70ce1-676d-4d75-b4ae-4971af5bd1c2">
      <Terms xmlns="http://schemas.microsoft.com/office/infopath/2007/PartnerControls"/>
    </lcf76f155ced4ddcb4097134ff3c332f>
    <TaxCatchAll xmlns="db6bdc77-7b3b-406b-845f-a7e3647ec8c4">
      <Value>6</Value>
      <Value>221</Value>
      <Value>10</Value>
      <Value>34</Value>
      <Value>1</Value>
    </TaxCatchAll>
    <d1886e8c37534ba9852199e68568ed7c xmlns="fa638a55-4ff4-41e4-b738-ff19757cbf71">
      <Terms xmlns="http://schemas.microsoft.com/office/infopath/2007/PartnerControls"/>
    </d1886e8c37534ba9852199e68568ed7c>
    <_ip_UnifiedCompliancePolicyUIAction xmlns="http://schemas.microsoft.com/sharepoint/v3" xsi:nil="true"/>
    <Contact xmlns="db6bdc77-7b3b-406b-845f-a7e3647ec8c4">
      <UserInfo>
        <DisplayName>People</DisplayName>
        <AccountId>688</AccountId>
        <AccountType/>
      </UserInfo>
    </Contact>
    <NotificationStatus xmlns="6aa70ce1-676d-4d75-b4ae-4971af5bd1c2" xsi:nil="true"/>
    <RevisionNumber xmlns="fa638a55-4ff4-41e4-b738-ff19757cbf71" xsi:nil="true"/>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ExternalAudience xmlns="fa638a55-4ff4-41e4-b738-ff19757cbf71">false</ExternalAudience>
    <EffectiveDate xmlns="fa638a55-4ff4-41e4-b738-ff19757cbf71">2025-10-12T13:00:00+00:00</EffectiveDate>
    <_ip_UnifiedCompliancePolicyProperties xmlns="http://schemas.microsoft.com/sharepoint/v3" xsi:nil="true"/>
    <Acknowledgement xmlns="fa638a55-4ff4-41e4-b738-ff19757cbf71">false</Acknowledgement>
    <k106685318534771ac3cee8ed8f1146b xmlns="fa638a55-4ff4-41e4-b738-ff19757cbf71">
      <Terms xmlns="http://schemas.microsoft.com/office/infopath/2007/PartnerControls">
        <TermInfo xmlns="http://schemas.microsoft.com/office/infopath/2007/PartnerControls">
          <TermName xmlns="http://schemas.microsoft.com/office/infopath/2007/PartnerControls">Head of Human Resources and Safety</TermName>
          <TermId xmlns="http://schemas.microsoft.com/office/infopath/2007/PartnerControls">2ac2db88-b077-4380-ad3e-1fae98123b46</TermId>
        </TermInfo>
      </Terms>
    </k106685318534771ac3cee8ed8f1146b>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509e09aa-d04e-456d-9cf5-f03dc79a5400</TermId>
        </TermInfo>
      </Terms>
    </hd032cf129744d2399b5239bb8160499>
    <Alt_x002e_ReviewDateNotificationStatus xmlns="6aa70ce1-676d-4d75-b4ae-4971af5bd1c2" xsi:nil="true"/>
    <Numberofday_x0028_s_x0029_beforedue xmlns="6aa70ce1-676d-4d75-b4ae-4971af5bd1c2">60</Numberofday_x0028_s_x0029_beforedue>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Tool or resource</TermName>
          <TermId xmlns="http://schemas.microsoft.com/office/infopath/2007/PartnerControls">9d6024cc-aacb-41f2-8ca0-ad36e482303c</TermId>
        </TermInfo>
      </Terms>
    </h20b1f3e1a1a47d5af3b308256682d08>
    <ImageURL xmlns="fa638a55-4ff4-41e4-b738-ff19757cbf71" xsi:nil="true"/>
    <TaxCatchAllLabel xmlns="db6bdc77-7b3b-406b-845f-a7e3647ec8c4" xsi:nil="true"/>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All MCM services</TermName>
          <TermId xmlns="http://schemas.microsoft.com/office/infopath/2007/PartnerControls">c807904b-fe0d-46d4-99d0-9b0c9096a3e9</TermId>
        </TermInfo>
      </Terms>
    </d17f825f36234524bb9c266a36020aa1>
    <kfae54f45e4f42458f58b288e1639c8f xmlns="fa638a55-4ff4-41e4-b738-ff19757cbf71">
      <Terms xmlns="http://schemas.microsoft.com/office/infopath/2007/PartnerControls"/>
    </kfae54f45e4f42458f58b288e1639c8f>
    <ReviewDate xmlns="fa638a55-4ff4-41e4-b738-ff19757cbf71">2022-06-22T14:00:00+00:00</ReviewDate>
    <AlternateReviewDate_x0028_Forselecteddocumentsonly_x0029_ xmlns="6aa70ce1-676d-4d75-b4ae-4971af5bd1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source or Tool Document" ma:contentTypeID="0x01010026DEF8B4E50CE942A2C2A6B656B206280300ED4D4BE9D6EA9E4394EF8895A7D72960" ma:contentTypeVersion="52" ma:contentTypeDescription="" ma:contentTypeScope="" ma:versionID="1802bcd22c0df8db37a0d19b033c2f18">
  <xsd:schema xmlns:xsd="http://www.w3.org/2001/XMLSchema" xmlns:xs="http://www.w3.org/2001/XMLSchema" xmlns:p="http://schemas.microsoft.com/office/2006/metadata/properties" xmlns:ns1="http://schemas.microsoft.com/sharepoint/v3" xmlns:ns2="db6bdc77-7b3b-406b-845f-a7e3647ec8c4" xmlns:ns3="fa638a55-4ff4-41e4-b738-ff19757cbf71" xmlns:ns4="6aa70ce1-676d-4d75-b4ae-4971af5bd1c2" xmlns:ns5="a143deed-bfb9-4298-866a-60539fcc11c4" targetNamespace="http://schemas.microsoft.com/office/2006/metadata/properties" ma:root="true" ma:fieldsID="06a2f53cfd7d679d53a9539825b74a01" ns1:_="" ns2:_="" ns3:_="" ns4:_="" ns5:_="">
    <xsd:import namespace="http://schemas.microsoft.com/sharepoint/v3"/>
    <xsd:import namespace="db6bdc77-7b3b-406b-845f-a7e3647ec8c4"/>
    <xsd:import namespace="fa638a55-4ff4-41e4-b738-ff19757cbf71"/>
    <xsd:import namespace="6aa70ce1-676d-4d75-b4ae-4971af5bd1c2"/>
    <xsd:import namespace="a143deed-bfb9-4298-866a-60539fcc11c4"/>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Numberofday_x0028_s_x0029_beforedue" minOccurs="0"/>
                <xsd:element ref="ns4:NotificationStatus" minOccurs="0"/>
                <xsd:element ref="ns3:d17f825f36234524bb9c266a36020aa1" minOccurs="0"/>
                <xsd:element ref="ns3:kfae54f45e4f42458f58b288e1639c8f"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3:pd71c87abced4b95a8b78b0fb1def5da" minOccurs="0"/>
                <xsd:element ref="ns3:ReviewDate" minOccurs="0"/>
                <xsd:element ref="ns4:MediaServiceGenerationTime" minOccurs="0"/>
                <xsd:element ref="ns4:MediaServiceEventHashCode" minOccurs="0"/>
                <xsd:element ref="ns4:AlternateReviewDate_x0028_Forselecteddocumentsonly_x0029_" minOccurs="0"/>
                <xsd:element ref="ns4:Alt_x002e_ReviewDateNotificationStatus" minOccurs="0"/>
                <xsd:element ref="ns1:_ip_UnifiedCompliancePolicyProperties" minOccurs="0"/>
                <xsd:element ref="ns1:_ip_UnifiedCompliancePolicyUIAc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xsd:simpleType>
        <xsd:restriction base="dms:Note"/>
      </xsd:simpleType>
    </xsd:element>
    <xsd:element name="_ip_UnifiedCompliancePolicyUIAction" ma:index="5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3"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9" nillable="true" ma:taxonomy="true" ma:internalName="h20b1f3e1a1a47d5af3b308256682d08" ma:taxonomyFieldName="Document_x0020_type" ma:displayName="Document type" ma:readOnly="false" ma:default="10;#Tool or resource|9d6024cc-aacb-41f2-8ca0-ad36e482303c"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d17f825f36234524bb9c266a36020aa1" ma:index="18"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element name="kfae54f45e4f42458f58b288e1639c8f" ma:index="20"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element name="hd032cf129744d2399b5239bb8160499" ma:index="22"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6"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8" nillable="true" ma:taxonomy="true" ma:internalName="k106685318534771ac3cee8ed8f1146b" ma:taxonomyFieldName="RoleResponsible" ma:displayName="Document Owner"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30" nillable="true" ma:displayName="Revision Number" ma:hidden="true" ma:internalName="RevisionNumber" ma:readOnly="false">
      <xsd:simpleType>
        <xsd:restriction base="dms:Text">
          <xsd:maxLength value="255"/>
        </xsd:restriction>
      </xsd:simpleType>
    </xsd:element>
    <xsd:element name="pd71c87abced4b95a8b78b0fb1def5da" ma:index="42"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ReviewDate" ma:index="43" nillable="true" ma:displayName="Review Date" ma:format="DateOnly" ma:hidden="true" ma:internalName="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a70ce1-676d-4d75-b4ae-4971af5bd1c2" elementFormDefault="qualified">
    <xsd:import namespace="http://schemas.microsoft.com/office/2006/documentManagement/types"/>
    <xsd:import namespace="http://schemas.microsoft.com/office/infopath/2007/PartnerControls"/>
    <xsd:element name="Numberofday_x0028_s_x0029_beforedue" ma:index="14" nillable="true" ma:displayName="Number of day(s) before due" ma:decimals="0" ma:default="60" ma:format="Dropdown" ma:internalName="Numberofday_x0028_s_x0029_beforedue" ma:percentage="FALSE">
      <xsd:simpleType>
        <xsd:restriction base="dms:Number"/>
      </xsd:simpleType>
    </xsd:element>
    <xsd:element name="NotificationStatus" ma:index="16" nillable="true" ma:displayName="Notification Status" ma:format="Dropdown" ma:internalName="NotificationStatus">
      <xsd:simpleType>
        <xsd:restriction base="dms:Choice">
          <xsd:enumeration value="Notified"/>
          <xsd:enumeration value="Contact Unavailable"/>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hidden="true" ma:internalName="MediaServiceAutoTags"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AlternateReviewDate_x0028_Forselecteddocumentsonly_x0029_" ma:index="47" nillable="true" ma:displayName="Alternate Review Date" ma:format="DateOnly" ma:internalName="AlternateReviewDate_x0028_Forselecteddocumentsonly_x0029_">
      <xsd:simpleType>
        <xsd:restriction base="dms:DateTime"/>
      </xsd:simpleType>
    </xsd:element>
    <xsd:element name="Alt_x002e_ReviewDateNotificationStatus" ma:index="48" nillable="true" ma:displayName="Alt. Review Date Notification Status" ma:format="Dropdown" ma:internalName="Alt_x002e_ReviewDateNotificationStatus">
      <xsd:simpleType>
        <xsd:restriction base="dms:Choice">
          <xsd:enumeration value="Notified"/>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3deed-bfb9-4298-866a-60539fcc11c4"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5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6aa70ce1-676d-4d75-b4ae-4971af5bd1c2"/>
    <ds:schemaRef ds:uri="db6bdc77-7b3b-406b-845f-a7e3647ec8c4"/>
    <ds:schemaRef ds:uri="fa638a55-4ff4-41e4-b738-ff19757cbf71"/>
    <ds:schemaRef ds:uri="http://schemas.microsoft.com/sharepoint/v3"/>
  </ds:schemaRefs>
</ds:datastoreItem>
</file>

<file path=customXml/itemProps2.xml><?xml version="1.0" encoding="utf-8"?>
<ds:datastoreItem xmlns:ds="http://schemas.openxmlformats.org/officeDocument/2006/customXml" ds:itemID="{34887150-18E6-4A88-BB1C-F2CE5BFE8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6aa70ce1-676d-4d75-b4ae-4971af5bd1c2"/>
    <ds:schemaRef ds:uri="a143deed-bfb9-4298-866a-60539fcc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1B90B-AC5E-4C5B-84EC-A02C7E868C70}">
  <ds:schemaRefs>
    <ds:schemaRef ds:uri="http://schemas.microsoft.com/sharepoint/v3/contenttype/forms"/>
  </ds:schemaRefs>
</ds:datastoreItem>
</file>

<file path=customXml/itemProps4.xml><?xml version="1.0" encoding="utf-8"?>
<ds:datastoreItem xmlns:ds="http://schemas.openxmlformats.org/officeDocument/2006/customXml" ds:itemID="{54F71590-61FE-45A4-ACA4-389900F2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2129</Words>
  <Characters>12926</Characters>
  <Application>Microsoft Office Word</Application>
  <DocSecurity>0</DocSecurity>
  <Lines>287</Lines>
  <Paragraphs>185</Paragraphs>
  <ScaleCrop>false</ScaleCrop>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Katrina OSullivan</dc:creator>
  <cp:keywords/>
  <dc:description/>
  <cp:lastModifiedBy>Burcu Akdeniz</cp:lastModifiedBy>
  <cp:revision>42</cp:revision>
  <dcterms:created xsi:type="dcterms:W3CDTF">2026-01-22T12:36:00Z</dcterms:created>
  <dcterms:modified xsi:type="dcterms:W3CDTF">2026-01-22T13:15:00Z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0x01010026DEF8B4E50CE942A2C2A6B656B206280300ED4D4BE9D6EA9E4394EF8895A7D72960</vt:lpwstr>
  </property>
  <property fmtid="{D5CDD505-2E9C-101B-9397-08002B2CF9AE}" pid="3" name="RoleResponsible">
    <vt:lpwstr>221;#Head of Human Resources and Safety|2ac2db88-b077-4380-ad3e-1fae98123b46</vt:lpwstr>
  </property>
  <property fmtid="{D5CDD505-2E9C-101B-9397-08002B2CF9AE}" pid="4" name="ProductOrService">
    <vt:lpwstr>6;#All MCM services|c807904b-fe0d-46d4-99d0-9b0c9096a3e9</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34;#Recruitment|509e09aa-d04e-456d-9cf5-f03dc79a5400</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