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9F26FB">
            <w:pPr>
              <w:spacing w:before="60" w:after="60"/>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5ED60451" w:rsidR="006A2F61" w:rsidRPr="00A62103" w:rsidRDefault="00F034A6" w:rsidP="009F26FB">
            <w:pPr>
              <w:spacing w:before="60" w:after="60"/>
              <w:rPr>
                <w:bCs/>
              </w:rPr>
            </w:pPr>
            <w:r w:rsidRPr="00F034A6">
              <w:rPr>
                <w:bCs/>
              </w:rPr>
              <w:t xml:space="preserve">Senior HR Administrator &amp; </w:t>
            </w:r>
            <w:r w:rsidR="00FE3533" w:rsidRPr="00F034A6">
              <w:rPr>
                <w:bCs/>
              </w:rPr>
              <w:t>Analyst</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9F26FB">
            <w:pPr>
              <w:spacing w:before="60" w:after="60"/>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3F1ADC31" w:rsidR="006A2F61" w:rsidRPr="00A62103" w:rsidRDefault="006A2F61" w:rsidP="009F26FB">
            <w:pPr>
              <w:spacing w:before="60" w:after="60"/>
              <w:rPr>
                <w:bCs/>
              </w:rPr>
            </w:pPr>
          </w:p>
        </w:tc>
      </w:tr>
      <w:tr w:rsidR="006A2F61" w:rsidRPr="00A62103" w14:paraId="4E5E2B35"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6A2F61" w:rsidRPr="00CA1AF8" w:rsidRDefault="006A2F61" w:rsidP="009F26FB">
            <w:pPr>
              <w:spacing w:before="60" w:after="60"/>
              <w:rPr>
                <w:b/>
              </w:rPr>
            </w:pPr>
            <w:r w:rsidRPr="00CA1AF8">
              <w:rPr>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73EC6150" w14:textId="29D4C4E7" w:rsidR="006A2F61" w:rsidRPr="00A62103" w:rsidRDefault="00DD61D5" w:rsidP="009F26FB">
            <w:pPr>
              <w:spacing w:before="60" w:after="60"/>
              <w:rPr>
                <w:bCs/>
              </w:rPr>
            </w:pPr>
            <w:r>
              <w:rPr>
                <w:bCs/>
              </w:rPr>
              <w:t>Head of Human Resources</w:t>
            </w:r>
          </w:p>
        </w:tc>
      </w:tr>
      <w:tr w:rsidR="006A2F61"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613C1D96" w:rsidR="006A2F61" w:rsidRPr="00CA1AF8" w:rsidRDefault="006A2F61" w:rsidP="009F26FB">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B61BE56B082A47A89C9D2D8282B59668"/>
                </w:placeholder>
                <w:comboBox>
                  <w:listItem w:value="Choose an item."/>
                  <w:listItem w:displayText="UPDATED" w:value="UPDATED"/>
                  <w:listItem w:displayText="CREATED" w:value="CREATED"/>
                </w:comboBox>
              </w:sdtPr>
              <w:sdtEndPr/>
              <w:sdtContent>
                <w:r w:rsidR="00E03838">
                  <w:rPr>
                    <w:b/>
                    <w:bCs/>
                  </w:rPr>
                  <w:t>CREATED</w:t>
                </w:r>
              </w:sdtContent>
            </w:sdt>
            <w:r w:rsidRPr="00CA1AF8">
              <w:rPr>
                <w:b/>
                <w:bCs/>
              </w:rPr>
              <w:t>:</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2001DBD2" w:rsidR="006A2F61" w:rsidRPr="00A62103" w:rsidRDefault="00E03838" w:rsidP="009F26FB">
            <w:pPr>
              <w:spacing w:before="60" w:after="60"/>
              <w:rPr>
                <w:bCs/>
              </w:rPr>
            </w:pPr>
            <w:r>
              <w:rPr>
                <w:bCs/>
              </w:rPr>
              <w:t>September 2025</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3137B7" w:rsidRPr="00CA1AF8" w14:paraId="0BF00BE8" w14:textId="77777777" w:rsidTr="009F26FB">
        <w:tc>
          <w:tcPr>
            <w:tcW w:w="9498" w:type="dxa"/>
            <w:tcBorders>
              <w:top w:val="single" w:sz="4" w:space="0" w:color="auto"/>
            </w:tcBorders>
            <w:vAlign w:val="center"/>
          </w:tcPr>
          <w:p w14:paraId="01AE0485" w14:textId="56C24713" w:rsidR="003137B7" w:rsidRPr="00A62103" w:rsidRDefault="003137B7" w:rsidP="009F26FB">
            <w:pPr>
              <w:spacing w:before="60" w:after="60"/>
              <w:rPr>
                <w:i/>
                <w:iCs/>
                <w:color w:val="FF0000"/>
              </w:rPr>
            </w:pPr>
          </w:p>
        </w:tc>
      </w:tr>
      <w:tr w:rsidR="003137B7" w:rsidRPr="00CA1AF8" w14:paraId="529305B0" w14:textId="77777777" w:rsidTr="009F26FB">
        <w:tc>
          <w:tcPr>
            <w:tcW w:w="9498" w:type="dxa"/>
            <w:shd w:val="clear" w:color="auto" w:fill="D9D9D9" w:themeFill="background1" w:themeFillShade="D9"/>
          </w:tcPr>
          <w:p w14:paraId="13056F7F" w14:textId="77777777" w:rsidR="003137B7" w:rsidRPr="00CA1AF8" w:rsidRDefault="003137B7" w:rsidP="009F26FB">
            <w:pPr>
              <w:spacing w:before="120" w:after="120"/>
              <w:rPr>
                <w:b/>
              </w:rPr>
            </w:pPr>
            <w:r w:rsidRPr="00CA1AF8">
              <w:rPr>
                <w:b/>
              </w:rPr>
              <w:t>ORGANISATIONAL ENVIRONMENT</w:t>
            </w:r>
          </w:p>
        </w:tc>
      </w:tr>
      <w:tr w:rsidR="003137B7" w:rsidRPr="00F034A6" w14:paraId="6889D917" w14:textId="77777777" w:rsidTr="009F26FB">
        <w:tc>
          <w:tcPr>
            <w:tcW w:w="9498" w:type="dxa"/>
          </w:tcPr>
          <w:p w14:paraId="753EF94A" w14:textId="20DB8C3B" w:rsidR="00444FA8" w:rsidRPr="00444FA8" w:rsidRDefault="00444FA8" w:rsidP="00444FA8">
            <w:pPr>
              <w:spacing w:before="60" w:after="60"/>
              <w:rPr>
                <w:rFonts w:eastAsia="Aptos" w:cstheme="minorHAnsi"/>
                <w:lang w:val="en-GB" w:eastAsia="en-AU"/>
              </w:rPr>
            </w:pPr>
            <w:r w:rsidRPr="00444FA8">
              <w:rPr>
                <w:rFonts w:eastAsia="Aptos" w:cstheme="minorHAnsi"/>
                <w:lang w:val="en-GB" w:eastAsia="en-AU"/>
              </w:rPr>
              <w:t xml:space="preserve">MCM is a leading community support organisation working alongside Victorian communities and families and individuals to live the life they aspire to, their way, providing a broad range of support in homelessness, disability, palliative care, </w:t>
            </w:r>
            <w:r>
              <w:rPr>
                <w:rFonts w:eastAsia="Aptos" w:cstheme="minorHAnsi"/>
                <w:lang w:val="en-GB" w:eastAsia="en-AU"/>
              </w:rPr>
              <w:t xml:space="preserve">family and community services, </w:t>
            </w:r>
            <w:r w:rsidRPr="00444FA8">
              <w:rPr>
                <w:rFonts w:eastAsia="Aptos" w:cstheme="minorHAnsi"/>
                <w:lang w:val="en-GB" w:eastAsia="en-AU"/>
              </w:rPr>
              <w:t>youth housing, education</w:t>
            </w:r>
            <w:r>
              <w:rPr>
                <w:rFonts w:eastAsia="Aptos" w:cstheme="minorHAnsi"/>
                <w:lang w:val="en-GB" w:eastAsia="en-AU"/>
              </w:rPr>
              <w:t>, family violence</w:t>
            </w:r>
            <w:r w:rsidRPr="00444FA8">
              <w:rPr>
                <w:rFonts w:eastAsia="Aptos" w:cstheme="minorHAnsi"/>
                <w:lang w:val="en-GB" w:eastAsia="en-AU"/>
              </w:rPr>
              <w:t xml:space="preserve"> and inclusive employment service areas. MCM is a leading provider of specialist services for young people experiencing homelessness, providing wraparound support so they can transition to autonomy and their positive pathways of choice.</w:t>
            </w:r>
          </w:p>
          <w:p w14:paraId="0BEE9155" w14:textId="77777777" w:rsidR="00444FA8" w:rsidRPr="00444FA8" w:rsidRDefault="00444FA8" w:rsidP="00444FA8">
            <w:pPr>
              <w:spacing w:before="60" w:after="60"/>
              <w:rPr>
                <w:rFonts w:eastAsia="Aptos" w:cstheme="minorHAnsi"/>
                <w:lang w:val="en-GB" w:eastAsia="en-AU"/>
              </w:rPr>
            </w:pPr>
          </w:p>
          <w:p w14:paraId="5A4A30AF" w14:textId="77777777" w:rsidR="00444FA8" w:rsidRPr="00444FA8" w:rsidRDefault="00444FA8" w:rsidP="00444FA8">
            <w:pPr>
              <w:spacing w:before="60" w:after="60"/>
              <w:rPr>
                <w:rFonts w:eastAsia="Aptos" w:cstheme="minorHAnsi"/>
                <w:lang w:val="en-GB" w:eastAsia="en-AU"/>
              </w:rPr>
            </w:pPr>
            <w:r w:rsidRPr="00444FA8">
              <w:rPr>
                <w:rFonts w:eastAsia="Aptos" w:cstheme="minorHAnsi"/>
                <w:lang w:val="en-GB" w:eastAsia="en-AU"/>
              </w:rPr>
              <w:t>MCM comprising MCM Services, Hester Hornbrook Academy, MCM Housing and Quantum Support Services work together to disrupt disadvantage and create positive change for Victoria's most vulnerable people.</w:t>
            </w:r>
          </w:p>
          <w:p w14:paraId="33128520" w14:textId="77777777" w:rsidR="003137B7" w:rsidRPr="00F034A6" w:rsidDel="00A119EA" w:rsidRDefault="003137B7" w:rsidP="00444FA8">
            <w:pPr>
              <w:spacing w:before="60" w:after="60"/>
              <w:rPr>
                <w:rFonts w:eastAsia="Aptos" w:cstheme="minorHAnsi"/>
                <w:lang w:eastAsia="en-AU"/>
              </w:rPr>
            </w:pPr>
          </w:p>
        </w:tc>
      </w:tr>
      <w:tr w:rsidR="003137B7" w:rsidRPr="00CA1AF8" w14:paraId="1F13C62B" w14:textId="77777777" w:rsidTr="009F26FB">
        <w:tc>
          <w:tcPr>
            <w:tcW w:w="9498" w:type="dxa"/>
            <w:shd w:val="clear" w:color="auto" w:fill="D9D9D9" w:themeFill="background1" w:themeFillShade="D9"/>
          </w:tcPr>
          <w:p w14:paraId="0B5A379A" w14:textId="77777777" w:rsidR="003137B7" w:rsidRDefault="003137B7" w:rsidP="009F26FB">
            <w:pPr>
              <w:spacing w:before="120" w:after="120"/>
              <w:rPr>
                <w:b/>
                <w:color w:val="0070C0"/>
              </w:rPr>
            </w:pPr>
            <w:r w:rsidRPr="006561FB">
              <w:rPr>
                <w:b/>
              </w:rPr>
              <w:t>DIVERSITY, EQUITY OF ACCESS, AND INCLUSION</w:t>
            </w:r>
          </w:p>
        </w:tc>
      </w:tr>
      <w:tr w:rsidR="003137B7" w:rsidRPr="00CA1AF8" w14:paraId="556011D9" w14:textId="77777777" w:rsidTr="009F26FB">
        <w:tc>
          <w:tcPr>
            <w:tcW w:w="9498" w:type="dxa"/>
          </w:tcPr>
          <w:p w14:paraId="54A63470" w14:textId="77777777" w:rsidR="003137B7" w:rsidRDefault="003137B7" w:rsidP="009F26FB">
            <w:pPr>
              <w:spacing w:before="60" w:after="60"/>
              <w:rPr>
                <w:rFonts w:eastAsia="Aptos" w:cstheme="minorHAnsi"/>
                <w:lang w:eastAsia="en-AU"/>
              </w:rPr>
            </w:pPr>
            <w:r w:rsidRPr="0066240E">
              <w:rPr>
                <w:rFonts w:eastAsia="Aptos" w:cstheme="minorHAnsi"/>
                <w:lang w:eastAsia="en-AU"/>
              </w:rPr>
              <w:t>MCM is committed to inclusion, equity of access and diversity. We know that diversity helps us to innovate and make the biggest impact possible. Our DEI Strategy On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8658A9" w:rsidRDefault="003137B7" w:rsidP="009F26FB">
            <w:pPr>
              <w:spacing w:before="60" w:after="60"/>
              <w:rPr>
                <w:rFonts w:ascii="Calibri" w:hAnsi="Calibri" w:cs="Calibri"/>
              </w:rPr>
            </w:pPr>
          </w:p>
        </w:tc>
      </w:tr>
      <w:tr w:rsidR="003137B7" w:rsidRPr="00CA1AF8" w14:paraId="5ACF544F" w14:textId="77777777" w:rsidTr="009F26FB">
        <w:tc>
          <w:tcPr>
            <w:tcW w:w="9498" w:type="dxa"/>
            <w:shd w:val="clear" w:color="auto" w:fill="D9D9D9" w:themeFill="background1" w:themeFillShade="D9"/>
          </w:tcPr>
          <w:p w14:paraId="61998D51" w14:textId="77777777" w:rsidR="003137B7" w:rsidRPr="00CA1AF8" w:rsidRDefault="003137B7" w:rsidP="009F26FB">
            <w:pPr>
              <w:spacing w:before="120" w:after="120"/>
            </w:pPr>
            <w:r w:rsidRPr="0059793E">
              <w:rPr>
                <w:b/>
              </w:rPr>
              <w:t xml:space="preserve">POSITION </w:t>
            </w:r>
            <w:r w:rsidRPr="00CA1AF8">
              <w:rPr>
                <w:b/>
              </w:rPr>
              <w:t>CONTEXT</w:t>
            </w:r>
          </w:p>
        </w:tc>
      </w:tr>
      <w:tr w:rsidR="003137B7" w:rsidRPr="00CA1AF8" w14:paraId="2971EF71" w14:textId="77777777" w:rsidTr="009F26FB">
        <w:tc>
          <w:tcPr>
            <w:tcW w:w="9498" w:type="dxa"/>
          </w:tcPr>
          <w:p w14:paraId="31D39DA0" w14:textId="14825140" w:rsidR="00210746" w:rsidRPr="00F517F6" w:rsidRDefault="00210746" w:rsidP="00210746">
            <w:pPr>
              <w:jc w:val="both"/>
              <w:rPr>
                <w:rFonts w:cstheme="minorHAnsi"/>
                <w:lang w:eastAsia="en-AU"/>
              </w:rPr>
            </w:pPr>
            <w:r w:rsidRPr="00F517F6">
              <w:rPr>
                <w:rFonts w:cstheme="minorHAnsi"/>
                <w:lang w:eastAsia="en-AU"/>
              </w:rPr>
              <w:t xml:space="preserve">The </w:t>
            </w:r>
            <w:r w:rsidR="00F97E33">
              <w:rPr>
                <w:rFonts w:cstheme="minorHAnsi"/>
                <w:lang w:eastAsia="en-AU"/>
              </w:rPr>
              <w:t>Human Resources</w:t>
            </w:r>
            <w:r w:rsidRPr="00F517F6">
              <w:rPr>
                <w:rFonts w:cstheme="minorHAnsi"/>
                <w:lang w:eastAsia="en-AU"/>
              </w:rPr>
              <w:t xml:space="preserve"> team provides leadership in the development and provision of HR strategies and practices that position Melbourne City Mission (MCM</w:t>
            </w:r>
            <w:r w:rsidR="00E26071">
              <w:rPr>
                <w:rFonts w:cstheme="minorHAnsi"/>
                <w:lang w:eastAsia="en-AU"/>
              </w:rPr>
              <w:t>G</w:t>
            </w:r>
            <w:r w:rsidRPr="00F517F6">
              <w:rPr>
                <w:rFonts w:cstheme="minorHAnsi"/>
                <w:lang w:eastAsia="en-AU"/>
              </w:rPr>
              <w:t>) as an employer of choice in the sector.  The team provides expertise, leadership and support to MCM</w:t>
            </w:r>
            <w:r w:rsidR="00E26071">
              <w:rPr>
                <w:rFonts w:cstheme="minorHAnsi"/>
                <w:lang w:eastAsia="en-AU"/>
              </w:rPr>
              <w:t>G</w:t>
            </w:r>
            <w:r w:rsidRPr="00F517F6">
              <w:rPr>
                <w:rFonts w:cstheme="minorHAnsi"/>
                <w:lang w:eastAsia="en-AU"/>
              </w:rPr>
              <w:t>’s operational programs across a range of areas including:</w:t>
            </w:r>
          </w:p>
          <w:p w14:paraId="1E52DBB1" w14:textId="77777777" w:rsidR="00210746" w:rsidRPr="00F517F6" w:rsidRDefault="00210746" w:rsidP="00210746">
            <w:pPr>
              <w:pStyle w:val="ListParagraph"/>
              <w:numPr>
                <w:ilvl w:val="0"/>
                <w:numId w:val="9"/>
              </w:numPr>
              <w:ind w:left="1880"/>
              <w:contextualSpacing w:val="0"/>
              <w:rPr>
                <w:rFonts w:cstheme="minorHAnsi"/>
                <w:lang w:eastAsia="en-AU"/>
              </w:rPr>
            </w:pPr>
            <w:r w:rsidRPr="00F517F6">
              <w:rPr>
                <w:rFonts w:cstheme="minorHAnsi"/>
                <w:lang w:eastAsia="en-AU"/>
              </w:rPr>
              <w:t>Industrial/employee relations and enterprise bargaining</w:t>
            </w:r>
          </w:p>
          <w:p w14:paraId="6BC2E399" w14:textId="77777777" w:rsidR="00210746" w:rsidRPr="00F517F6" w:rsidRDefault="00210746" w:rsidP="00210746">
            <w:pPr>
              <w:pStyle w:val="ListParagraph"/>
              <w:numPr>
                <w:ilvl w:val="0"/>
                <w:numId w:val="9"/>
              </w:numPr>
              <w:ind w:left="1880"/>
              <w:contextualSpacing w:val="0"/>
              <w:rPr>
                <w:rFonts w:cstheme="minorHAnsi"/>
                <w:lang w:eastAsia="en-AU"/>
              </w:rPr>
            </w:pPr>
            <w:r w:rsidRPr="00F517F6">
              <w:rPr>
                <w:rFonts w:cstheme="minorHAnsi"/>
                <w:lang w:eastAsia="en-AU"/>
              </w:rPr>
              <w:t>Workforce planning</w:t>
            </w:r>
          </w:p>
          <w:p w14:paraId="2EA25DAB" w14:textId="77777777" w:rsidR="00210746" w:rsidRPr="00F517F6" w:rsidRDefault="00210746" w:rsidP="00210746">
            <w:pPr>
              <w:pStyle w:val="ListParagraph"/>
              <w:numPr>
                <w:ilvl w:val="0"/>
                <w:numId w:val="9"/>
              </w:numPr>
              <w:ind w:left="1880"/>
              <w:contextualSpacing w:val="0"/>
              <w:rPr>
                <w:rFonts w:cstheme="minorHAnsi"/>
                <w:lang w:eastAsia="en-AU"/>
              </w:rPr>
            </w:pPr>
            <w:r w:rsidRPr="00F517F6">
              <w:rPr>
                <w:rFonts w:cstheme="minorHAnsi"/>
                <w:lang w:eastAsia="en-AU"/>
              </w:rPr>
              <w:t>Organisational culture</w:t>
            </w:r>
          </w:p>
          <w:p w14:paraId="25F030FB" w14:textId="77777777" w:rsidR="00210746" w:rsidRPr="00F517F6" w:rsidRDefault="00210746" w:rsidP="00210746">
            <w:pPr>
              <w:pStyle w:val="ListParagraph"/>
              <w:numPr>
                <w:ilvl w:val="0"/>
                <w:numId w:val="9"/>
              </w:numPr>
              <w:ind w:left="1880"/>
              <w:contextualSpacing w:val="0"/>
              <w:rPr>
                <w:rFonts w:cstheme="minorHAnsi"/>
                <w:lang w:eastAsia="en-AU"/>
              </w:rPr>
            </w:pPr>
            <w:r w:rsidRPr="00F517F6">
              <w:rPr>
                <w:rFonts w:cstheme="minorHAnsi"/>
                <w:lang w:eastAsia="en-AU"/>
              </w:rPr>
              <w:t>Legislative compliance and policy development</w:t>
            </w:r>
          </w:p>
          <w:p w14:paraId="0A93C815" w14:textId="77777777" w:rsidR="00210746" w:rsidRPr="00F517F6" w:rsidRDefault="00210746" w:rsidP="00210746">
            <w:pPr>
              <w:pStyle w:val="ListParagraph"/>
              <w:numPr>
                <w:ilvl w:val="0"/>
                <w:numId w:val="9"/>
              </w:numPr>
              <w:ind w:left="1880"/>
              <w:contextualSpacing w:val="0"/>
              <w:rPr>
                <w:rFonts w:cstheme="minorHAnsi"/>
                <w:lang w:eastAsia="en-AU"/>
              </w:rPr>
            </w:pPr>
            <w:r w:rsidRPr="00F517F6">
              <w:rPr>
                <w:rFonts w:cstheme="minorHAnsi"/>
                <w:lang w:eastAsia="en-AU"/>
              </w:rPr>
              <w:t>Staff attraction and retention</w:t>
            </w:r>
          </w:p>
          <w:p w14:paraId="626F7843" w14:textId="77777777" w:rsidR="00210746" w:rsidRPr="00F517F6" w:rsidRDefault="00210746" w:rsidP="00210746">
            <w:pPr>
              <w:pStyle w:val="ListParagraph"/>
              <w:numPr>
                <w:ilvl w:val="0"/>
                <w:numId w:val="9"/>
              </w:numPr>
              <w:ind w:left="1880"/>
              <w:contextualSpacing w:val="0"/>
              <w:rPr>
                <w:rFonts w:cstheme="minorHAnsi"/>
                <w:lang w:eastAsia="en-AU"/>
              </w:rPr>
            </w:pPr>
            <w:r w:rsidRPr="00F517F6">
              <w:rPr>
                <w:rFonts w:cstheme="minorHAnsi"/>
                <w:lang w:eastAsia="en-AU"/>
              </w:rPr>
              <w:t>Coordination of HR information systems and workforce reporting</w:t>
            </w:r>
          </w:p>
          <w:p w14:paraId="696589BD" w14:textId="77777777" w:rsidR="00210746" w:rsidRPr="00F517F6" w:rsidRDefault="00210746" w:rsidP="00210746">
            <w:pPr>
              <w:pStyle w:val="ListParagraph"/>
              <w:numPr>
                <w:ilvl w:val="0"/>
                <w:numId w:val="9"/>
              </w:numPr>
              <w:ind w:left="1880"/>
              <w:contextualSpacing w:val="0"/>
              <w:rPr>
                <w:rFonts w:cstheme="minorHAnsi"/>
                <w:lang w:eastAsia="en-AU"/>
              </w:rPr>
            </w:pPr>
            <w:r w:rsidRPr="00F517F6">
              <w:rPr>
                <w:rFonts w:cstheme="minorHAnsi"/>
                <w:lang w:eastAsia="en-AU"/>
              </w:rPr>
              <w:t>Performance management</w:t>
            </w:r>
          </w:p>
          <w:p w14:paraId="77620AF9" w14:textId="77777777" w:rsidR="00210746" w:rsidRPr="00F517F6" w:rsidRDefault="00210746" w:rsidP="00210746">
            <w:pPr>
              <w:pStyle w:val="ListParagraph"/>
              <w:numPr>
                <w:ilvl w:val="0"/>
                <w:numId w:val="9"/>
              </w:numPr>
              <w:ind w:left="1880"/>
              <w:contextualSpacing w:val="0"/>
              <w:rPr>
                <w:rFonts w:cstheme="minorHAnsi"/>
                <w:lang w:eastAsia="en-AU"/>
              </w:rPr>
            </w:pPr>
            <w:r w:rsidRPr="00F517F6">
              <w:rPr>
                <w:rFonts w:cstheme="minorHAnsi"/>
                <w:lang w:eastAsia="en-AU"/>
              </w:rPr>
              <w:t>Payroll, superannuation and salary packaging administration</w:t>
            </w:r>
          </w:p>
          <w:p w14:paraId="074BE134" w14:textId="77777777" w:rsidR="00210746" w:rsidRPr="00F517F6" w:rsidRDefault="00210746" w:rsidP="00210746">
            <w:pPr>
              <w:pStyle w:val="ListParagraph"/>
              <w:numPr>
                <w:ilvl w:val="0"/>
                <w:numId w:val="9"/>
              </w:numPr>
              <w:ind w:left="1880"/>
              <w:contextualSpacing w:val="0"/>
              <w:rPr>
                <w:rFonts w:cstheme="minorHAnsi"/>
                <w:lang w:eastAsia="en-AU"/>
              </w:rPr>
            </w:pPr>
            <w:r>
              <w:rPr>
                <w:rFonts w:cstheme="minorHAnsi"/>
                <w:lang w:eastAsia="en-AU"/>
              </w:rPr>
              <w:t>Learning and</w:t>
            </w:r>
            <w:r w:rsidRPr="00F517F6">
              <w:rPr>
                <w:rFonts w:cstheme="minorHAnsi"/>
                <w:lang w:eastAsia="en-AU"/>
              </w:rPr>
              <w:t xml:space="preserve"> </w:t>
            </w:r>
            <w:r>
              <w:rPr>
                <w:rFonts w:cstheme="minorHAnsi"/>
                <w:lang w:eastAsia="en-AU"/>
              </w:rPr>
              <w:t>D</w:t>
            </w:r>
            <w:r w:rsidRPr="00F517F6">
              <w:rPr>
                <w:rFonts w:cstheme="minorHAnsi"/>
                <w:lang w:eastAsia="en-AU"/>
              </w:rPr>
              <w:t>evelopment</w:t>
            </w:r>
          </w:p>
          <w:p w14:paraId="050B4D5A" w14:textId="77777777" w:rsidR="00210746" w:rsidRPr="00F517F6" w:rsidRDefault="00210746" w:rsidP="00210746">
            <w:pPr>
              <w:pStyle w:val="ListParagraph"/>
              <w:numPr>
                <w:ilvl w:val="0"/>
                <w:numId w:val="9"/>
              </w:numPr>
              <w:ind w:left="1880"/>
              <w:contextualSpacing w:val="0"/>
              <w:rPr>
                <w:rFonts w:cstheme="minorHAnsi"/>
                <w:lang w:eastAsia="en-AU"/>
              </w:rPr>
            </w:pPr>
            <w:r w:rsidRPr="00F517F6">
              <w:rPr>
                <w:rFonts w:cstheme="minorHAnsi"/>
                <w:lang w:eastAsia="en-AU"/>
              </w:rPr>
              <w:lastRenderedPageBreak/>
              <w:t>Occupational Health and Safety and Workcover</w:t>
            </w:r>
          </w:p>
          <w:p w14:paraId="4EC6532E" w14:textId="77777777" w:rsidR="003137B7" w:rsidRPr="00CA1AF8" w:rsidRDefault="003137B7" w:rsidP="009F26FB">
            <w:pPr>
              <w:jc w:val="both"/>
            </w:pPr>
          </w:p>
        </w:tc>
      </w:tr>
      <w:tr w:rsidR="003137B7" w:rsidRPr="00CA1AF8" w14:paraId="583C7B26" w14:textId="77777777" w:rsidTr="009F26FB">
        <w:tc>
          <w:tcPr>
            <w:tcW w:w="9498" w:type="dxa"/>
            <w:shd w:val="clear" w:color="auto" w:fill="D9D9D9" w:themeFill="background1" w:themeFillShade="D9"/>
          </w:tcPr>
          <w:p w14:paraId="12FB92D4" w14:textId="77777777" w:rsidR="003137B7" w:rsidRPr="00CA1AF8" w:rsidRDefault="003137B7" w:rsidP="009F26FB">
            <w:pPr>
              <w:spacing w:before="120" w:after="120"/>
              <w:rPr>
                <w:b/>
              </w:rPr>
            </w:pPr>
            <w:r w:rsidRPr="0059793E">
              <w:rPr>
                <w:b/>
              </w:rPr>
              <w:lastRenderedPageBreak/>
              <w:t xml:space="preserve">POSITION </w:t>
            </w:r>
            <w:r w:rsidRPr="00CA1AF8">
              <w:rPr>
                <w:b/>
              </w:rPr>
              <w:t>PURPOSE</w:t>
            </w:r>
          </w:p>
        </w:tc>
      </w:tr>
      <w:tr w:rsidR="003137B7" w:rsidRPr="00CA1AF8" w14:paraId="46740D5A" w14:textId="77777777" w:rsidTr="009F26FB">
        <w:tc>
          <w:tcPr>
            <w:tcW w:w="9498" w:type="dxa"/>
          </w:tcPr>
          <w:p w14:paraId="36351C63" w14:textId="4EA81742" w:rsidR="009238F6" w:rsidRDefault="00BE0004" w:rsidP="009F26FB">
            <w:pPr>
              <w:spacing w:before="60" w:after="60"/>
            </w:pPr>
            <w:r>
              <w:t xml:space="preserve">The </w:t>
            </w:r>
            <w:r w:rsidRPr="00F034A6">
              <w:rPr>
                <w:bCs/>
              </w:rPr>
              <w:t>Senior HR Administrator &amp; Analyst</w:t>
            </w:r>
            <w:r>
              <w:t xml:space="preserve"> supports service areas to effectively operate and deliver their core businesses through sound people leadership and management, by providing quality</w:t>
            </w:r>
            <w:r w:rsidRPr="00AC3121">
              <w:t xml:space="preserve"> HR a</w:t>
            </w:r>
            <w:r>
              <w:t>dvice</w:t>
            </w:r>
            <w:r w:rsidRPr="00AC3121">
              <w:t xml:space="preserve"> </w:t>
            </w:r>
            <w:r>
              <w:t xml:space="preserve">and support services. </w:t>
            </w:r>
            <w:r w:rsidR="002915BD">
              <w:t>The</w:t>
            </w:r>
            <w:r>
              <w:t xml:space="preserve"> </w:t>
            </w:r>
            <w:r w:rsidR="00035831">
              <w:t xml:space="preserve">position </w:t>
            </w:r>
            <w:r>
              <w:t>also</w:t>
            </w:r>
            <w:r w:rsidR="002915BD">
              <w:t xml:space="preserve"> </w:t>
            </w:r>
            <w:r w:rsidR="00F71B56">
              <w:t>pla</w:t>
            </w:r>
            <w:r w:rsidR="009238F6" w:rsidRPr="009238F6">
              <w:t>ys a critical role in transforming workforce data into actionable insights that support decision-making across the organi</w:t>
            </w:r>
            <w:r w:rsidR="00F71B56">
              <w:t>s</w:t>
            </w:r>
            <w:r w:rsidR="009238F6" w:rsidRPr="009238F6">
              <w:t xml:space="preserve">ation. </w:t>
            </w:r>
          </w:p>
          <w:p w14:paraId="2CE7E6B0" w14:textId="77777777" w:rsidR="003137B7" w:rsidRDefault="003137B7" w:rsidP="009F26FB">
            <w:pPr>
              <w:spacing w:before="60" w:after="60"/>
            </w:pPr>
            <w:r>
              <w:t xml:space="preserve">This position operates at the </w:t>
            </w:r>
            <w:sdt>
              <w:sdtPr>
                <w:id w:val="-2000263808"/>
                <w:placeholder>
                  <w:docPart w:val="EB6B494EB386493FB5156FA017332062"/>
                </w:placeholder>
                <w:dropDownList>
                  <w:listItem w:value="Choose an item."/>
                  <w:listItem w:displayText="Business Leadership" w:value="Business Leadership"/>
                  <w:listItem w:displayText="Service Leadership" w:value="Service Leadership"/>
                  <w:listItem w:displayText="People Leadership" w:value="People Leadership"/>
                  <w:listItem w:displayText="Self Leadership" w:value="Self Leadership"/>
                </w:dropDownList>
              </w:sdtPr>
              <w:sdtEndPr/>
              <w:sdtContent>
                <w:r w:rsidR="00DE5299">
                  <w:t>Self Leadership</w:t>
                </w:r>
              </w:sdtContent>
            </w:sdt>
            <w:r>
              <w:t xml:space="preserve"> level in the MCM Leadership Capability Framework.</w:t>
            </w:r>
          </w:p>
          <w:p w14:paraId="742B915A" w14:textId="4427A583" w:rsidR="000F102F" w:rsidRPr="006B38B6" w:rsidRDefault="000F102F" w:rsidP="009F26FB">
            <w:pPr>
              <w:spacing w:before="60" w:after="60"/>
            </w:pPr>
          </w:p>
        </w:tc>
      </w:tr>
      <w:tr w:rsidR="003137B7" w:rsidRPr="00CA1AF8" w14:paraId="0BCC67DD" w14:textId="77777777" w:rsidTr="009F26FB">
        <w:tc>
          <w:tcPr>
            <w:tcW w:w="9498" w:type="dxa"/>
            <w:shd w:val="clear" w:color="auto" w:fill="D9D9D9" w:themeFill="background1" w:themeFillShade="D9"/>
          </w:tcPr>
          <w:p w14:paraId="6D30FFA6" w14:textId="77777777" w:rsidR="003137B7" w:rsidRPr="00282F64" w:rsidDel="00A8631F" w:rsidRDefault="003137B7" w:rsidP="009F26FB">
            <w:pPr>
              <w:spacing w:before="60" w:after="60"/>
              <w:jc w:val="both"/>
              <w:rPr>
                <w:rFonts w:eastAsia="Times New Roman" w:cstheme="minorHAnsi"/>
                <w:i/>
                <w:color w:val="FF0000"/>
              </w:rPr>
            </w:pPr>
            <w:r w:rsidRPr="00291F88">
              <w:rPr>
                <w:b/>
              </w:rPr>
              <w:t xml:space="preserve">POSITION </w:t>
            </w:r>
            <w:r>
              <w:rPr>
                <w:b/>
              </w:rPr>
              <w:t>DUTIES AND RESPONSIBILITIES</w:t>
            </w:r>
          </w:p>
        </w:tc>
      </w:tr>
      <w:tr w:rsidR="003137B7" w:rsidRPr="00CA1AF8" w14:paraId="3177CFAD" w14:textId="77777777" w:rsidTr="009F26FB">
        <w:tc>
          <w:tcPr>
            <w:tcW w:w="9498" w:type="dxa"/>
          </w:tcPr>
          <w:p w14:paraId="6E75FEAB" w14:textId="77777777" w:rsidR="00674B0B" w:rsidRDefault="00674B0B" w:rsidP="00B77660">
            <w:pPr>
              <w:spacing w:before="60" w:after="60" w:line="278" w:lineRule="auto"/>
              <w:ind w:right="-11"/>
              <w:jc w:val="both"/>
            </w:pPr>
          </w:p>
          <w:p w14:paraId="62E295E5" w14:textId="2010D782" w:rsidR="000903D6" w:rsidRPr="005367D9" w:rsidRDefault="00434A1E" w:rsidP="00B77660">
            <w:pPr>
              <w:spacing w:before="60" w:after="60" w:line="278" w:lineRule="auto"/>
              <w:ind w:right="-11"/>
              <w:jc w:val="both"/>
            </w:pPr>
            <w:r>
              <w:t xml:space="preserve">HR </w:t>
            </w:r>
            <w:r w:rsidR="002C2FDA">
              <w:t>A</w:t>
            </w:r>
            <w:r w:rsidR="008C5620">
              <w:t>dministration and A</w:t>
            </w:r>
            <w:r w:rsidR="002C2FDA">
              <w:t>dvice</w:t>
            </w:r>
          </w:p>
          <w:p w14:paraId="1D8BE8C5" w14:textId="5E2A44CE" w:rsidR="009B0ABE" w:rsidRPr="00AC3121" w:rsidRDefault="009B0ABE" w:rsidP="000F102F">
            <w:pPr>
              <w:pStyle w:val="Header"/>
              <w:numPr>
                <w:ilvl w:val="0"/>
                <w:numId w:val="10"/>
              </w:numPr>
              <w:tabs>
                <w:tab w:val="clear" w:pos="4513"/>
                <w:tab w:val="clear" w:pos="9026"/>
              </w:tabs>
              <w:spacing w:after="120"/>
              <w:jc w:val="both"/>
            </w:pPr>
            <w:r>
              <w:t>Effectively interpret</w:t>
            </w:r>
            <w:r w:rsidRPr="00AC3121">
              <w:t xml:space="preserve"> </w:t>
            </w:r>
            <w:r>
              <w:t>a</w:t>
            </w:r>
            <w:r w:rsidRPr="00AC3121">
              <w:t>ward</w:t>
            </w:r>
            <w:r>
              <w:t>s, en</w:t>
            </w:r>
            <w:r w:rsidRPr="00AC3121">
              <w:t xml:space="preserve">terprise </w:t>
            </w:r>
            <w:r>
              <w:t>a</w:t>
            </w:r>
            <w:r w:rsidRPr="00AC3121">
              <w:t>greement</w:t>
            </w:r>
            <w:r>
              <w:t>s and MCM policies &amp; procedures to provide sound advice to managers and employees</w:t>
            </w:r>
          </w:p>
          <w:p w14:paraId="30D3F39C" w14:textId="77777777" w:rsidR="004E6EF2" w:rsidRDefault="004E6EF2" w:rsidP="004E6EF2">
            <w:pPr>
              <w:pStyle w:val="Header"/>
              <w:numPr>
                <w:ilvl w:val="0"/>
                <w:numId w:val="10"/>
              </w:numPr>
              <w:tabs>
                <w:tab w:val="clear" w:pos="4513"/>
                <w:tab w:val="clear" w:pos="9026"/>
              </w:tabs>
              <w:spacing w:after="120"/>
              <w:jc w:val="both"/>
            </w:pPr>
            <w:r>
              <w:t>Understand the business and workforce and make appropriate HR considerations for advice and support</w:t>
            </w:r>
          </w:p>
          <w:p w14:paraId="31FF2273" w14:textId="2D7037E7" w:rsidR="00CE182F" w:rsidRPr="00112977" w:rsidRDefault="00CE182F" w:rsidP="000F102F">
            <w:pPr>
              <w:pStyle w:val="Header"/>
              <w:numPr>
                <w:ilvl w:val="0"/>
                <w:numId w:val="10"/>
              </w:numPr>
              <w:tabs>
                <w:tab w:val="clear" w:pos="4513"/>
                <w:tab w:val="clear" w:pos="9026"/>
              </w:tabs>
              <w:spacing w:after="120"/>
              <w:jc w:val="both"/>
            </w:pPr>
            <w:r w:rsidRPr="00112977">
              <w:rPr>
                <w:lang w:eastAsia="en-AU"/>
              </w:rPr>
              <w:t>Support the People team in negotiating and providing analysis for enterprise agreement negotiations</w:t>
            </w:r>
          </w:p>
          <w:p w14:paraId="00650B94" w14:textId="2EB14B16" w:rsidR="000F102F" w:rsidRDefault="000F102F" w:rsidP="000F102F">
            <w:pPr>
              <w:pStyle w:val="Header"/>
              <w:numPr>
                <w:ilvl w:val="0"/>
                <w:numId w:val="10"/>
              </w:numPr>
              <w:tabs>
                <w:tab w:val="clear" w:pos="4513"/>
                <w:tab w:val="clear" w:pos="9026"/>
              </w:tabs>
              <w:spacing w:after="120"/>
              <w:jc w:val="both"/>
            </w:pPr>
            <w:r>
              <w:rPr>
                <w:lang w:eastAsia="en-AU"/>
              </w:rPr>
              <w:t>Assist with recruitment and employment administration when required</w:t>
            </w:r>
          </w:p>
          <w:p w14:paraId="3F79EB55" w14:textId="0427ED84" w:rsidR="000F102F" w:rsidRDefault="000F102F" w:rsidP="000F102F">
            <w:pPr>
              <w:pStyle w:val="Header"/>
              <w:numPr>
                <w:ilvl w:val="0"/>
                <w:numId w:val="10"/>
              </w:numPr>
              <w:tabs>
                <w:tab w:val="clear" w:pos="4513"/>
                <w:tab w:val="clear" w:pos="9026"/>
              </w:tabs>
              <w:spacing w:after="120"/>
              <w:jc w:val="both"/>
            </w:pPr>
            <w:r>
              <w:t>Work from different MCM locations to effectively engage with managers and their workforce and understand the services and workforce matters</w:t>
            </w:r>
          </w:p>
          <w:p w14:paraId="7653A0F1" w14:textId="77777777" w:rsidR="0032773C" w:rsidRDefault="0032773C" w:rsidP="0032773C">
            <w:pPr>
              <w:spacing w:before="60" w:after="60" w:line="278" w:lineRule="auto"/>
              <w:ind w:right="-11"/>
              <w:jc w:val="both"/>
            </w:pPr>
          </w:p>
          <w:p w14:paraId="21D4B551" w14:textId="6F128AEE" w:rsidR="0032773C" w:rsidRPr="005367D9" w:rsidRDefault="0032773C" w:rsidP="0032773C">
            <w:pPr>
              <w:spacing w:before="60" w:after="60" w:line="278" w:lineRule="auto"/>
              <w:ind w:right="-11"/>
              <w:jc w:val="both"/>
            </w:pPr>
            <w:r w:rsidRPr="005367D9">
              <w:t>Data analysis</w:t>
            </w:r>
            <w:r w:rsidR="004E6EF2">
              <w:t xml:space="preserve"> and data management</w:t>
            </w:r>
          </w:p>
          <w:p w14:paraId="509F9235" w14:textId="1CE7A4BA" w:rsidR="00533143" w:rsidRDefault="00F97E33" w:rsidP="0032773C">
            <w:pPr>
              <w:numPr>
                <w:ilvl w:val="0"/>
                <w:numId w:val="10"/>
              </w:numPr>
              <w:spacing w:before="60" w:after="60" w:line="278" w:lineRule="auto"/>
              <w:ind w:right="-11"/>
              <w:jc w:val="both"/>
            </w:pPr>
            <w:r>
              <w:t xml:space="preserve">Produce </w:t>
            </w:r>
            <w:r w:rsidR="00533143">
              <w:t>WGEA data for organisational measures (payroll provide payroll data)</w:t>
            </w:r>
          </w:p>
          <w:p w14:paraId="151DF4A8" w14:textId="402D8E15" w:rsidR="00533143" w:rsidRDefault="00533143" w:rsidP="0032773C">
            <w:pPr>
              <w:numPr>
                <w:ilvl w:val="0"/>
                <w:numId w:val="10"/>
              </w:numPr>
              <w:spacing w:before="60" w:after="60" w:line="278" w:lineRule="auto"/>
              <w:ind w:right="-11"/>
              <w:jc w:val="both"/>
            </w:pPr>
            <w:r>
              <w:t>Keep current cost centre/reporting line/cost centre naming convention in MyHR to ensure that employee surveys are correct by cost centre/name/reporting line</w:t>
            </w:r>
          </w:p>
          <w:p w14:paraId="783CB92B" w14:textId="779420DA" w:rsidR="0032773C" w:rsidRPr="005367D9" w:rsidRDefault="0023316B" w:rsidP="0032773C">
            <w:pPr>
              <w:numPr>
                <w:ilvl w:val="0"/>
                <w:numId w:val="10"/>
              </w:numPr>
              <w:spacing w:before="60" w:after="60" w:line="278" w:lineRule="auto"/>
              <w:ind w:right="-11"/>
              <w:jc w:val="both"/>
            </w:pPr>
            <w:r>
              <w:t>R</w:t>
            </w:r>
            <w:r w:rsidR="0032773C" w:rsidRPr="009238F6">
              <w:t>esponsible for collecting, analysing, and interpreting HR metrics to identify trends, improve processes, enhance employee experience</w:t>
            </w:r>
            <w:r w:rsidR="00533143">
              <w:t>, scenario-based planning</w:t>
            </w:r>
            <w:r w:rsidR="0032773C" w:rsidRPr="009238F6">
              <w:t>.</w:t>
            </w:r>
          </w:p>
          <w:p w14:paraId="4C98912B" w14:textId="77777777" w:rsidR="0032773C" w:rsidRPr="005367D9" w:rsidRDefault="0032773C" w:rsidP="0032773C">
            <w:pPr>
              <w:numPr>
                <w:ilvl w:val="0"/>
                <w:numId w:val="10"/>
              </w:numPr>
              <w:spacing w:before="60" w:after="60" w:line="278" w:lineRule="auto"/>
              <w:ind w:right="-11"/>
              <w:jc w:val="both"/>
            </w:pPr>
            <w:r w:rsidRPr="004D5D8C">
              <w:t xml:space="preserve">Develop detailed data reports and insights for internal stakeholders and external bodies regarding the progress and outcomes of the </w:t>
            </w:r>
            <w:r>
              <w:t>HR projects</w:t>
            </w:r>
          </w:p>
          <w:p w14:paraId="140603DA" w14:textId="621F645C" w:rsidR="0032773C" w:rsidRPr="005367D9" w:rsidRDefault="0032773C" w:rsidP="0032773C">
            <w:pPr>
              <w:numPr>
                <w:ilvl w:val="0"/>
                <w:numId w:val="10"/>
              </w:numPr>
              <w:spacing w:before="60" w:after="60" w:line="278" w:lineRule="auto"/>
              <w:ind w:right="-11"/>
              <w:jc w:val="both"/>
            </w:pPr>
            <w:r>
              <w:t>Manag</w:t>
            </w:r>
            <w:r w:rsidR="0023316B">
              <w:t>e</w:t>
            </w:r>
            <w:r>
              <w:t xml:space="preserve"> data cleansing activities within the HR system</w:t>
            </w:r>
          </w:p>
          <w:p w14:paraId="45CE84E2" w14:textId="77777777" w:rsidR="0032773C" w:rsidRPr="005367D9" w:rsidRDefault="0032773C" w:rsidP="0032773C">
            <w:pPr>
              <w:numPr>
                <w:ilvl w:val="0"/>
                <w:numId w:val="10"/>
              </w:numPr>
              <w:spacing w:before="60" w:after="60" w:line="278" w:lineRule="auto"/>
              <w:ind w:right="-11"/>
              <w:jc w:val="both"/>
            </w:pPr>
            <w:r w:rsidRPr="005367D9">
              <w:t>Undertake data related activities that support organisational changes, enterprise agreement updates and people processes</w:t>
            </w:r>
          </w:p>
          <w:p w14:paraId="1ECC9EE8" w14:textId="77777777" w:rsidR="0032773C" w:rsidRPr="005367D9" w:rsidRDefault="0032773C" w:rsidP="0032773C">
            <w:pPr>
              <w:numPr>
                <w:ilvl w:val="0"/>
                <w:numId w:val="10"/>
              </w:numPr>
              <w:spacing w:before="60" w:after="60" w:line="278" w:lineRule="auto"/>
              <w:ind w:right="-11"/>
              <w:jc w:val="both"/>
            </w:pPr>
            <w:r w:rsidRPr="005367D9">
              <w:t xml:space="preserve">Work closely with HR </w:t>
            </w:r>
            <w:r>
              <w:t>and payroll teams</w:t>
            </w:r>
            <w:r w:rsidRPr="005367D9">
              <w:t xml:space="preserve"> to understand data needs and deliver actionable insights</w:t>
            </w:r>
          </w:p>
          <w:p w14:paraId="2AF8E4BA" w14:textId="77777777" w:rsidR="0032773C" w:rsidRPr="005367D9" w:rsidRDefault="0032773C" w:rsidP="0032773C">
            <w:pPr>
              <w:numPr>
                <w:ilvl w:val="0"/>
                <w:numId w:val="10"/>
              </w:numPr>
              <w:spacing w:before="60" w:after="60" w:line="278" w:lineRule="auto"/>
              <w:ind w:right="-11"/>
              <w:jc w:val="both"/>
            </w:pPr>
            <w:r>
              <w:t>A</w:t>
            </w:r>
            <w:r w:rsidRPr="009029DC">
              <w:t>nalyse trends and patterns in workforce data to support strategic HR initiatives.</w:t>
            </w:r>
          </w:p>
          <w:p w14:paraId="356855B9" w14:textId="77777777" w:rsidR="002C2FDA" w:rsidRDefault="002C2FDA" w:rsidP="009029DC">
            <w:pPr>
              <w:spacing w:before="60" w:after="60" w:line="278" w:lineRule="auto"/>
              <w:ind w:right="-11"/>
              <w:jc w:val="both"/>
            </w:pPr>
          </w:p>
          <w:p w14:paraId="7B10AC41" w14:textId="77777777" w:rsidR="00444FA8" w:rsidRDefault="00444FA8" w:rsidP="009029DC">
            <w:pPr>
              <w:spacing w:before="60" w:after="60" w:line="278" w:lineRule="auto"/>
              <w:ind w:right="-11"/>
              <w:jc w:val="both"/>
            </w:pPr>
          </w:p>
          <w:p w14:paraId="13429343" w14:textId="77777777" w:rsidR="00444FA8" w:rsidRDefault="00444FA8" w:rsidP="009029DC">
            <w:pPr>
              <w:spacing w:before="60" w:after="60" w:line="278" w:lineRule="auto"/>
              <w:ind w:right="-11"/>
              <w:jc w:val="both"/>
            </w:pPr>
          </w:p>
          <w:p w14:paraId="526E8E14" w14:textId="6657125D" w:rsidR="003137B7" w:rsidRPr="005367D9" w:rsidRDefault="003137B7" w:rsidP="009029DC">
            <w:pPr>
              <w:spacing w:before="60" w:after="60" w:line="278" w:lineRule="auto"/>
              <w:ind w:right="-11"/>
              <w:jc w:val="both"/>
            </w:pPr>
            <w:r w:rsidRPr="005367D9">
              <w:lastRenderedPageBreak/>
              <w:t>Generic and Compliance Responsibilities</w:t>
            </w:r>
          </w:p>
          <w:p w14:paraId="764D74B9" w14:textId="77777777" w:rsidR="003137B7" w:rsidRPr="005367D9" w:rsidRDefault="003137B7" w:rsidP="000F102F">
            <w:pPr>
              <w:numPr>
                <w:ilvl w:val="0"/>
                <w:numId w:val="10"/>
              </w:numPr>
              <w:spacing w:before="60" w:after="60" w:line="278" w:lineRule="auto"/>
              <w:ind w:right="-11"/>
              <w:jc w:val="both"/>
            </w:pPr>
            <w:r w:rsidRPr="005367D9">
              <w:t>Work as a constructive team member, including building and maintaining positive interpersonal relationships.</w:t>
            </w:r>
          </w:p>
          <w:p w14:paraId="1483C6C9" w14:textId="77777777" w:rsidR="003137B7" w:rsidRPr="005367D9" w:rsidRDefault="003137B7" w:rsidP="000F102F">
            <w:pPr>
              <w:numPr>
                <w:ilvl w:val="0"/>
                <w:numId w:val="10"/>
              </w:numPr>
              <w:spacing w:before="60" w:after="60" w:line="278" w:lineRule="auto"/>
              <w:ind w:right="-11"/>
              <w:jc w:val="both"/>
            </w:pPr>
            <w:r w:rsidRPr="005367D9">
              <w:t>Apply the Organisational Commitments and Requirements (detailed below), including Child Safety and Safety of Vulnerable People, Workplace Health and Safety, Operational Accountability, Diversity, Equity of Access and Inclusion, and Position Description Maintenance.</w:t>
            </w:r>
          </w:p>
          <w:p w14:paraId="1E6DBDF3" w14:textId="77777777" w:rsidR="003137B7" w:rsidRPr="005367D9" w:rsidRDefault="003137B7" w:rsidP="000F102F">
            <w:pPr>
              <w:numPr>
                <w:ilvl w:val="0"/>
                <w:numId w:val="10"/>
              </w:numPr>
              <w:spacing w:before="60" w:after="60" w:line="278" w:lineRule="auto"/>
              <w:ind w:right="-11"/>
              <w:jc w:val="both"/>
            </w:pPr>
            <w:r w:rsidRPr="005367D9">
              <w:t>If approved to work from home, comply with all the requirements in the MCM Working from Home Workstation Self-assessment Checklist.</w:t>
            </w:r>
          </w:p>
          <w:p w14:paraId="731CDE34" w14:textId="77777777" w:rsidR="003137B7" w:rsidRPr="005367D9" w:rsidRDefault="003137B7" w:rsidP="000F102F">
            <w:pPr>
              <w:numPr>
                <w:ilvl w:val="0"/>
                <w:numId w:val="10"/>
              </w:numPr>
              <w:spacing w:before="60" w:after="60" w:line="278" w:lineRule="auto"/>
              <w:ind w:right="-11"/>
              <w:jc w:val="both"/>
            </w:pPr>
            <w:r w:rsidRPr="005367D9">
              <w:t>Demonstrate MCM’s Values (detailed below).</w:t>
            </w:r>
          </w:p>
          <w:p w14:paraId="3585634F" w14:textId="77777777" w:rsidR="003137B7" w:rsidRPr="005367D9" w:rsidRDefault="003137B7" w:rsidP="000F102F">
            <w:pPr>
              <w:numPr>
                <w:ilvl w:val="0"/>
                <w:numId w:val="10"/>
              </w:numPr>
              <w:spacing w:before="60" w:after="60" w:line="278" w:lineRule="auto"/>
              <w:ind w:right="-11"/>
              <w:jc w:val="both"/>
            </w:pPr>
            <w:r w:rsidRPr="005367D9">
              <w:t>Ensure services are delivered within the framework of MCM’s policies and procedures, legislative requirements, relevant service standards, and MCM’s Code of Conduct, and MCM’s Values.</w:t>
            </w:r>
          </w:p>
          <w:p w14:paraId="593F8F43" w14:textId="77777777" w:rsidR="003137B7" w:rsidRPr="005367D9" w:rsidRDefault="003137B7" w:rsidP="000F102F">
            <w:pPr>
              <w:numPr>
                <w:ilvl w:val="0"/>
                <w:numId w:val="10"/>
              </w:numPr>
              <w:spacing w:before="60" w:after="60" w:line="278" w:lineRule="auto"/>
              <w:ind w:right="-11"/>
              <w:jc w:val="both"/>
            </w:pPr>
            <w:r w:rsidRPr="005367D9">
              <w:t>Comply with MCM’s Employment Safety Screening Procedure.</w:t>
            </w:r>
          </w:p>
          <w:p w14:paraId="7667D4B4" w14:textId="77777777" w:rsidR="003137B7" w:rsidRPr="005367D9" w:rsidRDefault="003137B7" w:rsidP="000F102F">
            <w:pPr>
              <w:numPr>
                <w:ilvl w:val="0"/>
                <w:numId w:val="10"/>
              </w:numPr>
              <w:spacing w:before="60" w:after="60" w:line="278" w:lineRule="auto"/>
              <w:ind w:right="-11"/>
              <w:jc w:val="both"/>
            </w:pPr>
            <w:r w:rsidRPr="005367D9">
              <w:t>Perform other duties and responsibilities within the scope of the employee’s skills, competence and training as directed by a person in any more senior role within MCM.</w:t>
            </w:r>
          </w:p>
          <w:p w14:paraId="0857F5A7" w14:textId="77777777" w:rsidR="003137B7" w:rsidRPr="005367D9" w:rsidRDefault="003137B7" w:rsidP="00B77660">
            <w:pPr>
              <w:spacing w:before="60" w:after="60" w:line="278" w:lineRule="auto"/>
              <w:ind w:left="360" w:right="-11"/>
              <w:jc w:val="both"/>
            </w:pPr>
          </w:p>
        </w:tc>
      </w:tr>
      <w:tr w:rsidR="003137B7" w:rsidRPr="00CA1AF8" w14:paraId="72F923F7" w14:textId="77777777" w:rsidTr="009F26FB">
        <w:tc>
          <w:tcPr>
            <w:tcW w:w="9498" w:type="dxa"/>
            <w:shd w:val="clear" w:color="auto" w:fill="D9D9D9" w:themeFill="background1" w:themeFillShade="D9"/>
          </w:tcPr>
          <w:p w14:paraId="5C66E8AD" w14:textId="77777777" w:rsidR="003137B7" w:rsidRPr="00CA1AF8" w:rsidRDefault="003137B7" w:rsidP="009F26FB">
            <w:pPr>
              <w:spacing w:before="120" w:after="120"/>
              <w:rPr>
                <w:b/>
              </w:rPr>
            </w:pPr>
            <w:r w:rsidRPr="00CA1AF8">
              <w:rPr>
                <w:b/>
              </w:rPr>
              <w:lastRenderedPageBreak/>
              <w:t>KEY SELECTION CRITERIA</w:t>
            </w:r>
          </w:p>
        </w:tc>
      </w:tr>
      <w:tr w:rsidR="003137B7" w:rsidRPr="00CA1AF8" w14:paraId="04F5E20C" w14:textId="77777777" w:rsidTr="009F26FB">
        <w:tc>
          <w:tcPr>
            <w:tcW w:w="9498" w:type="dxa"/>
          </w:tcPr>
          <w:p w14:paraId="02170DD2" w14:textId="4A7BDEB3" w:rsidR="003137B7" w:rsidRPr="00051654" w:rsidRDefault="003137B7" w:rsidP="005256EA">
            <w:pPr>
              <w:spacing w:before="60" w:after="60"/>
              <w:ind w:right="-11"/>
              <w:jc w:val="both"/>
              <w:rPr>
                <w:rFonts w:cstheme="minorHAnsi"/>
                <w:i/>
                <w:iCs/>
                <w:color w:val="FF0000"/>
              </w:rPr>
            </w:pPr>
          </w:p>
          <w:p w14:paraId="0978646D" w14:textId="77777777" w:rsidR="00F97E33" w:rsidRDefault="003137B7" w:rsidP="00F97E33">
            <w:pPr>
              <w:spacing w:before="60" w:after="60"/>
              <w:jc w:val="both"/>
              <w:rPr>
                <w:rFonts w:cstheme="minorHAnsi"/>
                <w:b/>
                <w:bCs/>
              </w:rPr>
            </w:pPr>
            <w:r w:rsidRPr="004D0013">
              <w:rPr>
                <w:rFonts w:cstheme="minorHAnsi"/>
                <w:b/>
                <w:bCs/>
              </w:rPr>
              <w:t xml:space="preserve">Essential </w:t>
            </w:r>
            <w:r>
              <w:rPr>
                <w:rFonts w:cstheme="minorHAnsi"/>
                <w:b/>
                <w:bCs/>
              </w:rPr>
              <w:t>Criteria</w:t>
            </w:r>
          </w:p>
          <w:p w14:paraId="6F71305E" w14:textId="1CC6DAE2" w:rsidR="00F97E33" w:rsidRPr="00444FA8" w:rsidRDefault="00F97E33" w:rsidP="00444FA8">
            <w:pPr>
              <w:pStyle w:val="ListParagraph"/>
              <w:numPr>
                <w:ilvl w:val="0"/>
                <w:numId w:val="4"/>
              </w:numPr>
              <w:spacing w:before="60" w:after="60"/>
              <w:ind w:right="-35"/>
              <w:contextualSpacing w:val="0"/>
              <w:jc w:val="both"/>
              <w:rPr>
                <w:rFonts w:cstheme="minorHAnsi"/>
                <w:bCs/>
                <w:lang w:eastAsia="en-AU"/>
              </w:rPr>
            </w:pPr>
            <w:r>
              <w:rPr>
                <w:rFonts w:cstheme="minorHAnsi"/>
                <w:bCs/>
                <w:lang w:eastAsia="en-AU"/>
              </w:rPr>
              <w:t>3 years’ experience in a similar role</w:t>
            </w:r>
          </w:p>
          <w:p w14:paraId="5250D1F9" w14:textId="0B54838B" w:rsidR="0040603B" w:rsidRDefault="0040603B" w:rsidP="0040603B">
            <w:pPr>
              <w:pStyle w:val="ListParagraph"/>
              <w:numPr>
                <w:ilvl w:val="0"/>
                <w:numId w:val="4"/>
              </w:numPr>
              <w:spacing w:before="60" w:after="60"/>
              <w:ind w:right="-35"/>
              <w:contextualSpacing w:val="0"/>
              <w:jc w:val="both"/>
              <w:rPr>
                <w:rFonts w:cstheme="minorHAnsi"/>
                <w:bCs/>
                <w:lang w:eastAsia="en-AU"/>
              </w:rPr>
            </w:pPr>
            <w:r w:rsidRPr="008C403A">
              <w:rPr>
                <w:rFonts w:cstheme="minorHAnsi"/>
                <w:bCs/>
                <w:lang w:eastAsia="en-AU"/>
              </w:rPr>
              <w:t>Knowledge of HR frameworks</w:t>
            </w:r>
            <w:r>
              <w:rPr>
                <w:rFonts w:cstheme="minorHAnsi"/>
                <w:bCs/>
                <w:lang w:eastAsia="en-AU"/>
              </w:rPr>
              <w:t>,</w:t>
            </w:r>
            <w:r w:rsidRPr="008C403A">
              <w:rPr>
                <w:rFonts w:cstheme="minorHAnsi"/>
                <w:bCs/>
                <w:lang w:eastAsia="en-AU"/>
              </w:rPr>
              <w:t xml:space="preserve"> Awards and Fair W</w:t>
            </w:r>
            <w:r>
              <w:rPr>
                <w:rFonts w:cstheme="minorHAnsi"/>
                <w:bCs/>
                <w:lang w:eastAsia="en-AU"/>
              </w:rPr>
              <w:t>o</w:t>
            </w:r>
            <w:r w:rsidRPr="008C403A">
              <w:rPr>
                <w:rFonts w:cstheme="minorHAnsi"/>
                <w:bCs/>
                <w:lang w:eastAsia="en-AU"/>
              </w:rPr>
              <w:t>rk</w:t>
            </w:r>
          </w:p>
          <w:p w14:paraId="61D98F82" w14:textId="4E438AA9" w:rsidR="0040603B" w:rsidRPr="00444FA8" w:rsidRDefault="001065AE" w:rsidP="0040603B">
            <w:pPr>
              <w:pStyle w:val="ListParagraph"/>
              <w:numPr>
                <w:ilvl w:val="0"/>
                <w:numId w:val="4"/>
              </w:numPr>
              <w:spacing w:before="60" w:after="60"/>
              <w:ind w:right="-35"/>
              <w:contextualSpacing w:val="0"/>
              <w:jc w:val="both"/>
              <w:rPr>
                <w:rFonts w:cstheme="minorHAnsi"/>
                <w:bCs/>
                <w:lang w:eastAsia="en-AU"/>
              </w:rPr>
            </w:pPr>
            <w:r>
              <w:rPr>
                <w:rFonts w:cstheme="minorHAnsi"/>
                <w:bCs/>
                <w:lang w:eastAsia="en-AU"/>
              </w:rPr>
              <w:t xml:space="preserve">Experience in data analysis </w:t>
            </w:r>
            <w:r w:rsidR="00C4245E">
              <w:rPr>
                <w:rFonts w:cstheme="minorHAnsi"/>
                <w:bCs/>
                <w:lang w:eastAsia="en-AU"/>
              </w:rPr>
              <w:t xml:space="preserve">and accuracy </w:t>
            </w:r>
            <w:r>
              <w:rPr>
                <w:rFonts w:cstheme="minorHAnsi"/>
                <w:bCs/>
                <w:lang w:eastAsia="en-AU"/>
              </w:rPr>
              <w:t xml:space="preserve">within the HR </w:t>
            </w:r>
            <w:r w:rsidR="005256EA">
              <w:rPr>
                <w:rFonts w:cstheme="minorHAnsi"/>
                <w:bCs/>
                <w:lang w:eastAsia="en-AU"/>
              </w:rPr>
              <w:t>environment</w:t>
            </w:r>
          </w:p>
          <w:p w14:paraId="0759BBA4" w14:textId="7CC535D3" w:rsidR="00C4245E" w:rsidRDefault="00C4245E" w:rsidP="006760BF">
            <w:pPr>
              <w:pStyle w:val="ListParagraph"/>
              <w:numPr>
                <w:ilvl w:val="0"/>
                <w:numId w:val="4"/>
              </w:numPr>
              <w:spacing w:before="60" w:after="60"/>
              <w:ind w:right="-35"/>
              <w:contextualSpacing w:val="0"/>
              <w:jc w:val="both"/>
              <w:rPr>
                <w:rFonts w:cstheme="minorHAnsi"/>
                <w:bCs/>
                <w:lang w:eastAsia="en-AU"/>
              </w:rPr>
            </w:pPr>
            <w:r>
              <w:rPr>
                <w:rFonts w:cstheme="minorHAnsi"/>
                <w:bCs/>
                <w:lang w:eastAsia="en-AU"/>
              </w:rPr>
              <w:t>Experience using data to problem solve and sense make</w:t>
            </w:r>
          </w:p>
          <w:p w14:paraId="68C22002" w14:textId="085E71FE" w:rsidR="0040603B" w:rsidRDefault="0040603B" w:rsidP="006760BF">
            <w:pPr>
              <w:pStyle w:val="ListParagraph"/>
              <w:numPr>
                <w:ilvl w:val="0"/>
                <w:numId w:val="4"/>
              </w:numPr>
              <w:spacing w:before="60" w:after="60"/>
              <w:ind w:right="-35"/>
              <w:contextualSpacing w:val="0"/>
              <w:jc w:val="both"/>
              <w:rPr>
                <w:rFonts w:cstheme="minorHAnsi"/>
                <w:bCs/>
                <w:lang w:eastAsia="en-AU"/>
              </w:rPr>
            </w:pPr>
            <w:r>
              <w:rPr>
                <w:rFonts w:cstheme="minorHAnsi"/>
                <w:bCs/>
                <w:lang w:eastAsia="en-AU"/>
              </w:rPr>
              <w:t>Enhance</w:t>
            </w:r>
            <w:r w:rsidR="00D44A12">
              <w:rPr>
                <w:rFonts w:cstheme="minorHAnsi"/>
                <w:bCs/>
                <w:lang w:eastAsia="en-AU"/>
              </w:rPr>
              <w:t>d</w:t>
            </w:r>
            <w:r>
              <w:rPr>
                <w:rFonts w:cstheme="minorHAnsi"/>
                <w:bCs/>
                <w:lang w:eastAsia="en-AU"/>
              </w:rPr>
              <w:t xml:space="preserve"> Microsoft Excel </w:t>
            </w:r>
            <w:r w:rsidR="00D44A12">
              <w:rPr>
                <w:rFonts w:cstheme="minorHAnsi"/>
                <w:bCs/>
                <w:lang w:eastAsia="en-AU"/>
              </w:rPr>
              <w:t>skills</w:t>
            </w:r>
          </w:p>
          <w:p w14:paraId="622CA782" w14:textId="6BFAE79F" w:rsidR="007C6340" w:rsidRDefault="007C6340" w:rsidP="006760BF">
            <w:pPr>
              <w:pStyle w:val="ListParagraph"/>
              <w:numPr>
                <w:ilvl w:val="0"/>
                <w:numId w:val="4"/>
              </w:numPr>
              <w:spacing w:before="60" w:after="60"/>
              <w:ind w:right="-35"/>
              <w:contextualSpacing w:val="0"/>
              <w:jc w:val="both"/>
              <w:rPr>
                <w:rFonts w:cstheme="minorHAnsi"/>
                <w:bCs/>
                <w:lang w:eastAsia="en-AU"/>
              </w:rPr>
            </w:pPr>
            <w:r>
              <w:rPr>
                <w:rFonts w:cstheme="minorHAnsi"/>
                <w:bCs/>
                <w:lang w:eastAsia="en-AU"/>
              </w:rPr>
              <w:t>Good communication skills both written and verbal</w:t>
            </w:r>
          </w:p>
          <w:p w14:paraId="64484FF3" w14:textId="77777777" w:rsidR="006760BF" w:rsidRPr="009F1BFA" w:rsidRDefault="006760BF" w:rsidP="006760BF">
            <w:pPr>
              <w:numPr>
                <w:ilvl w:val="0"/>
                <w:numId w:val="4"/>
              </w:numPr>
              <w:spacing w:after="60"/>
              <w:jc w:val="both"/>
            </w:pPr>
            <w:r w:rsidRPr="00AC3121">
              <w:t>Ability to work autonomously and as part of a team</w:t>
            </w:r>
          </w:p>
          <w:p w14:paraId="23121C80" w14:textId="77777777" w:rsidR="003137B7" w:rsidRPr="007D7190" w:rsidRDefault="003137B7" w:rsidP="009F26FB">
            <w:pPr>
              <w:spacing w:before="60" w:after="60"/>
              <w:ind w:right="-35"/>
              <w:jc w:val="both"/>
              <w:rPr>
                <w:rFonts w:cstheme="minorHAnsi"/>
                <w:bCs/>
                <w:lang w:eastAsia="en-AU"/>
              </w:rPr>
            </w:pPr>
          </w:p>
          <w:p w14:paraId="08DC10AD" w14:textId="77777777" w:rsidR="003137B7" w:rsidRPr="004D0013" w:rsidRDefault="003137B7" w:rsidP="009F26FB">
            <w:pPr>
              <w:spacing w:before="60" w:after="60"/>
              <w:ind w:right="-35"/>
              <w:jc w:val="both"/>
              <w:rPr>
                <w:rFonts w:cstheme="minorHAnsi"/>
                <w:b/>
                <w:lang w:eastAsia="en-AU"/>
              </w:rPr>
            </w:pPr>
            <w:r w:rsidRPr="007D7190">
              <w:rPr>
                <w:rFonts w:cstheme="minorHAnsi"/>
                <w:b/>
                <w:lang w:eastAsia="en-AU"/>
              </w:rPr>
              <w:t>Essential Safety Screening Requirements:</w:t>
            </w:r>
          </w:p>
          <w:p w14:paraId="212E18DC" w14:textId="77777777" w:rsidR="003137B7" w:rsidRPr="006C1E1E" w:rsidRDefault="003137B7" w:rsidP="006760BF">
            <w:pPr>
              <w:pStyle w:val="ListParagraph"/>
              <w:numPr>
                <w:ilvl w:val="0"/>
                <w:numId w:val="4"/>
              </w:numPr>
              <w:spacing w:before="60" w:after="60"/>
              <w:ind w:right="-34"/>
              <w:contextualSpacing w:val="0"/>
              <w:jc w:val="both"/>
              <w:rPr>
                <w:rFonts w:cstheme="minorHAnsi"/>
                <w:bCs/>
                <w:lang w:eastAsia="en-AU"/>
              </w:rPr>
            </w:pPr>
            <w:r>
              <w:rPr>
                <w:rFonts w:cstheme="minorHAnsi"/>
                <w:bCs/>
                <w:lang w:eastAsia="en-AU"/>
              </w:rPr>
              <w:t>Proof of Identity Check</w:t>
            </w:r>
          </w:p>
          <w:p w14:paraId="007C76F5" w14:textId="77777777" w:rsidR="003137B7" w:rsidRPr="004D0013" w:rsidRDefault="003137B7" w:rsidP="006760BF">
            <w:pPr>
              <w:pStyle w:val="ListParagraph"/>
              <w:numPr>
                <w:ilvl w:val="0"/>
                <w:numId w:val="4"/>
              </w:numPr>
              <w:spacing w:before="60" w:after="60"/>
              <w:ind w:right="-34"/>
              <w:contextualSpacing w:val="0"/>
              <w:jc w:val="both"/>
              <w:rPr>
                <w:rFonts w:cstheme="minorHAnsi"/>
                <w:bCs/>
                <w:lang w:eastAsia="en-AU"/>
              </w:rPr>
            </w:pPr>
            <w:r w:rsidRPr="004D0013">
              <w:rPr>
                <w:rFonts w:cstheme="minorHAnsi"/>
                <w:bCs/>
                <w:lang w:eastAsia="en-AU"/>
              </w:rPr>
              <w:t>National Police check</w:t>
            </w:r>
          </w:p>
          <w:p w14:paraId="41EC4FF9" w14:textId="77777777" w:rsidR="003137B7" w:rsidRPr="004D0013" w:rsidRDefault="003137B7" w:rsidP="006760BF">
            <w:pPr>
              <w:pStyle w:val="ListParagraph"/>
              <w:numPr>
                <w:ilvl w:val="0"/>
                <w:numId w:val="4"/>
              </w:numPr>
              <w:spacing w:before="60" w:after="60"/>
              <w:ind w:right="-34"/>
              <w:contextualSpacing w:val="0"/>
              <w:jc w:val="both"/>
              <w:rPr>
                <w:rFonts w:cstheme="minorHAnsi"/>
                <w:bCs/>
                <w:lang w:eastAsia="en-AU"/>
              </w:rPr>
            </w:pPr>
            <w:r w:rsidRPr="004D0013">
              <w:rPr>
                <w:rFonts w:cstheme="minorHAnsi"/>
                <w:bCs/>
                <w:lang w:eastAsia="en-AU"/>
              </w:rPr>
              <w:t>International Police check</w:t>
            </w:r>
          </w:p>
          <w:p w14:paraId="21C4DB6D" w14:textId="77777777" w:rsidR="003137B7" w:rsidRDefault="003137B7" w:rsidP="006760BF">
            <w:pPr>
              <w:pStyle w:val="ListParagraph"/>
              <w:numPr>
                <w:ilvl w:val="0"/>
                <w:numId w:val="4"/>
              </w:numPr>
              <w:spacing w:before="60" w:after="60"/>
              <w:ind w:right="-34"/>
              <w:contextualSpacing w:val="0"/>
              <w:jc w:val="both"/>
              <w:rPr>
                <w:rFonts w:cstheme="minorHAnsi"/>
                <w:bCs/>
                <w:lang w:eastAsia="en-AU"/>
              </w:rPr>
            </w:pPr>
            <w:r w:rsidRPr="004D0013">
              <w:rPr>
                <w:rFonts w:cstheme="minorHAnsi"/>
                <w:bCs/>
                <w:lang w:eastAsia="en-AU"/>
              </w:rPr>
              <w:t>Current Victorian Working with Children Check (Employee)</w:t>
            </w:r>
          </w:p>
          <w:p w14:paraId="572E6249" w14:textId="77777777" w:rsidR="003137B7" w:rsidRPr="004D0013" w:rsidRDefault="003137B7" w:rsidP="006760BF">
            <w:pPr>
              <w:pStyle w:val="ListParagraph"/>
              <w:numPr>
                <w:ilvl w:val="0"/>
                <w:numId w:val="4"/>
              </w:numPr>
              <w:spacing w:before="60" w:after="60"/>
              <w:ind w:right="-34"/>
              <w:contextualSpacing w:val="0"/>
              <w:jc w:val="both"/>
              <w:rPr>
                <w:rFonts w:cstheme="minorHAnsi"/>
                <w:bCs/>
                <w:lang w:eastAsia="en-AU"/>
              </w:rPr>
            </w:pPr>
            <w:r w:rsidRPr="004D0013">
              <w:rPr>
                <w:rFonts w:cstheme="minorHAnsi"/>
                <w:bCs/>
                <w:lang w:eastAsia="en-AU"/>
              </w:rPr>
              <w:t>Current Victorian Drivers Licence</w:t>
            </w:r>
          </w:p>
          <w:p w14:paraId="297D748B" w14:textId="77777777" w:rsidR="003137B7" w:rsidRPr="004D0013" w:rsidRDefault="003137B7" w:rsidP="006760BF">
            <w:pPr>
              <w:pStyle w:val="ListParagraph"/>
              <w:numPr>
                <w:ilvl w:val="0"/>
                <w:numId w:val="4"/>
              </w:numPr>
              <w:spacing w:before="60" w:after="60"/>
              <w:ind w:right="-34"/>
              <w:contextualSpacing w:val="0"/>
              <w:jc w:val="both"/>
              <w:rPr>
                <w:rFonts w:cstheme="minorHAnsi"/>
                <w:bCs/>
                <w:lang w:eastAsia="en-AU"/>
              </w:rPr>
            </w:pPr>
            <w:r w:rsidRPr="004D0013">
              <w:rPr>
                <w:rFonts w:cstheme="minorHAnsi"/>
                <w:bCs/>
                <w:lang w:eastAsia="en-AU"/>
              </w:rPr>
              <w:t>Right to work in Australia</w:t>
            </w:r>
          </w:p>
          <w:p w14:paraId="4CECD329" w14:textId="77777777" w:rsidR="003137B7" w:rsidRPr="007D7190" w:rsidRDefault="003137B7" w:rsidP="009F26FB">
            <w:pPr>
              <w:spacing w:before="60" w:after="60"/>
              <w:jc w:val="both"/>
              <w:rPr>
                <w:rFonts w:cstheme="minorHAnsi"/>
              </w:rPr>
            </w:pPr>
          </w:p>
          <w:p w14:paraId="346D9D7E" w14:textId="77777777" w:rsidR="003137B7" w:rsidRPr="007D7190" w:rsidRDefault="003137B7" w:rsidP="009F26FB">
            <w:pPr>
              <w:spacing w:before="60" w:after="60"/>
              <w:jc w:val="both"/>
              <w:rPr>
                <w:rFonts w:cstheme="minorHAnsi"/>
              </w:rPr>
            </w:pPr>
            <w:r w:rsidRPr="007D7190">
              <w:rPr>
                <w:rFonts w:cstheme="minorHAnsi"/>
                <w:b/>
              </w:rPr>
              <w:t xml:space="preserve">Desirable: </w:t>
            </w:r>
          </w:p>
          <w:p w14:paraId="426C9530" w14:textId="482815E6" w:rsidR="00F97E33" w:rsidRPr="008C403A" w:rsidRDefault="00881832" w:rsidP="00F97E33">
            <w:pPr>
              <w:pStyle w:val="ListParagraph"/>
              <w:numPr>
                <w:ilvl w:val="0"/>
                <w:numId w:val="4"/>
              </w:numPr>
              <w:spacing w:before="60" w:after="60" w:line="259" w:lineRule="auto"/>
              <w:ind w:right="-34"/>
              <w:contextualSpacing w:val="0"/>
              <w:jc w:val="both"/>
              <w:rPr>
                <w:rFonts w:cstheme="minorHAnsi"/>
                <w:bCs/>
                <w:lang w:eastAsia="en-AU"/>
              </w:rPr>
            </w:pPr>
            <w:r>
              <w:rPr>
                <w:rFonts w:cstheme="minorHAnsi"/>
                <w:bCs/>
                <w:lang w:eastAsia="en-AU"/>
              </w:rPr>
              <w:t xml:space="preserve">Power BI </w:t>
            </w:r>
            <w:r w:rsidR="0064763D">
              <w:rPr>
                <w:rFonts w:cstheme="minorHAnsi"/>
                <w:bCs/>
                <w:lang w:eastAsia="en-AU"/>
              </w:rPr>
              <w:t>skills</w:t>
            </w:r>
          </w:p>
          <w:p w14:paraId="5AA42CBA" w14:textId="77777777" w:rsidR="00F97E33" w:rsidRPr="00271679" w:rsidRDefault="00F97E33" w:rsidP="00F97E33">
            <w:pPr>
              <w:pStyle w:val="ListParagraph"/>
              <w:numPr>
                <w:ilvl w:val="0"/>
                <w:numId w:val="4"/>
              </w:numPr>
              <w:spacing w:before="60" w:after="60"/>
              <w:ind w:right="-35"/>
              <w:contextualSpacing w:val="0"/>
              <w:jc w:val="both"/>
              <w:rPr>
                <w:rFonts w:cstheme="minorHAnsi"/>
                <w:b/>
                <w:lang w:eastAsia="en-AU"/>
              </w:rPr>
            </w:pPr>
            <w:r>
              <w:rPr>
                <w:rFonts w:cstheme="minorHAnsi"/>
                <w:bCs/>
              </w:rPr>
              <w:t>A qualification in HR or Business Management</w:t>
            </w:r>
          </w:p>
          <w:p w14:paraId="6449F982" w14:textId="77777777" w:rsidR="00384211" w:rsidRPr="0070430C" w:rsidRDefault="00384211" w:rsidP="009F26FB">
            <w:pPr>
              <w:pStyle w:val="ListParagraph"/>
              <w:spacing w:before="60" w:after="60"/>
              <w:ind w:left="357" w:right="-34"/>
              <w:jc w:val="both"/>
              <w:rPr>
                <w:rFonts w:cstheme="minorHAnsi"/>
              </w:rPr>
            </w:pPr>
          </w:p>
        </w:tc>
      </w:tr>
    </w:tbl>
    <w:p w14:paraId="443B176C" w14:textId="77777777" w:rsidR="007A3A60" w:rsidRDefault="007A3A60">
      <w:r>
        <w:lastRenderedPageBreak/>
        <w:br w:type="page"/>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20B21E3C" w14:textId="77777777" w:rsidTr="009F26FB">
        <w:tc>
          <w:tcPr>
            <w:tcW w:w="9498" w:type="dxa"/>
            <w:gridSpan w:val="3"/>
            <w:shd w:val="clear" w:color="auto" w:fill="D9D9D9" w:themeFill="background1" w:themeFillShade="D9"/>
          </w:tcPr>
          <w:p w14:paraId="67ED9676" w14:textId="557352C4" w:rsidR="003137B7" w:rsidRPr="00CA1AF8" w:rsidRDefault="003137B7" w:rsidP="009F26FB">
            <w:pPr>
              <w:spacing w:before="120" w:after="120"/>
              <w:rPr>
                <w:b/>
              </w:rPr>
            </w:pPr>
            <w:r>
              <w:rPr>
                <w:b/>
              </w:rPr>
              <w:lastRenderedPageBreak/>
              <w:t>POSITION AUTHORITIES</w:t>
            </w:r>
          </w:p>
        </w:tc>
      </w:tr>
      <w:tr w:rsidR="003137B7" w:rsidRPr="00165A15" w14:paraId="2E60C58F" w14:textId="77777777" w:rsidTr="009F26FB">
        <w:tc>
          <w:tcPr>
            <w:tcW w:w="9498" w:type="dxa"/>
            <w:gridSpan w:val="3"/>
          </w:tcPr>
          <w:p w14:paraId="1DAE24E2" w14:textId="77777777" w:rsidR="003137B7" w:rsidRDefault="003137B7" w:rsidP="009F26FB">
            <w:pPr>
              <w:spacing w:before="60" w:after="60" w:line="259" w:lineRule="auto"/>
              <w:rPr>
                <w:b/>
                <w:bCs/>
              </w:rPr>
            </w:pPr>
            <w:r>
              <w:rPr>
                <w:b/>
                <w:bCs/>
              </w:rPr>
              <w:t>Number of Reports</w:t>
            </w: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3137B7" w14:paraId="67F7867A" w14:textId="77777777" w:rsidTr="009F26FB">
              <w:tc>
                <w:tcPr>
                  <w:tcW w:w="4636" w:type="dxa"/>
                  <w:gridSpan w:val="4"/>
                </w:tcPr>
                <w:p w14:paraId="1ED39116" w14:textId="7E479DCE" w:rsidR="003137B7" w:rsidRDefault="003137B7" w:rsidP="009F26FB">
                  <w:pPr>
                    <w:spacing w:before="60" w:after="60"/>
                  </w:pPr>
                  <w:r>
                    <w:t>Direct Reports</w:t>
                  </w:r>
                  <w:r w:rsidR="007C6340">
                    <w:t xml:space="preserve"> Nil</w:t>
                  </w:r>
                </w:p>
              </w:tc>
              <w:tc>
                <w:tcPr>
                  <w:tcW w:w="4636" w:type="dxa"/>
                  <w:gridSpan w:val="4"/>
                </w:tcPr>
                <w:p w14:paraId="3571C0A0" w14:textId="435C1AE2" w:rsidR="003137B7" w:rsidRDefault="003137B7" w:rsidP="009F26FB">
                  <w:pPr>
                    <w:spacing w:before="60" w:after="60"/>
                  </w:pPr>
                  <w:r>
                    <w:t>Indirect Reports</w:t>
                  </w:r>
                  <w:r w:rsidR="007C6340">
                    <w:t xml:space="preserve"> Nil</w:t>
                  </w:r>
                </w:p>
              </w:tc>
            </w:tr>
            <w:tr w:rsidR="003137B7" w14:paraId="0092C2C8" w14:textId="77777777" w:rsidTr="009F26FB">
              <w:tc>
                <w:tcPr>
                  <w:tcW w:w="1159" w:type="dxa"/>
                </w:tcPr>
                <w:p w14:paraId="1DEED3AF" w14:textId="77777777" w:rsidR="003137B7" w:rsidRDefault="003137B7" w:rsidP="009F26FB">
                  <w:pPr>
                    <w:spacing w:before="60" w:after="60"/>
                  </w:pPr>
                  <w:r>
                    <w:t>Number:</w:t>
                  </w:r>
                </w:p>
              </w:tc>
              <w:tc>
                <w:tcPr>
                  <w:tcW w:w="1159" w:type="dxa"/>
                </w:tcPr>
                <w:p w14:paraId="6E3BA07C" w14:textId="77777777" w:rsidR="003137B7" w:rsidRDefault="003137B7" w:rsidP="009F26FB">
                  <w:pPr>
                    <w:spacing w:before="60" w:after="60"/>
                  </w:pPr>
                </w:p>
              </w:tc>
              <w:tc>
                <w:tcPr>
                  <w:tcW w:w="1159" w:type="dxa"/>
                </w:tcPr>
                <w:p w14:paraId="0088B2EE" w14:textId="77777777" w:rsidR="003137B7" w:rsidRDefault="003137B7" w:rsidP="009F26FB">
                  <w:pPr>
                    <w:spacing w:before="60" w:after="60"/>
                  </w:pPr>
                  <w:r>
                    <w:t>FTE:</w:t>
                  </w:r>
                </w:p>
              </w:tc>
              <w:tc>
                <w:tcPr>
                  <w:tcW w:w="1159" w:type="dxa"/>
                </w:tcPr>
                <w:p w14:paraId="17450DEF" w14:textId="77777777" w:rsidR="003137B7" w:rsidRDefault="003137B7" w:rsidP="009F26FB">
                  <w:pPr>
                    <w:spacing w:before="60" w:after="60"/>
                  </w:pPr>
                </w:p>
              </w:tc>
              <w:tc>
                <w:tcPr>
                  <w:tcW w:w="1159" w:type="dxa"/>
                </w:tcPr>
                <w:p w14:paraId="4F344984" w14:textId="77777777" w:rsidR="003137B7" w:rsidRDefault="003137B7" w:rsidP="009F26FB">
                  <w:pPr>
                    <w:spacing w:before="60" w:after="60"/>
                  </w:pPr>
                  <w:r>
                    <w:t>Number:</w:t>
                  </w:r>
                </w:p>
              </w:tc>
              <w:tc>
                <w:tcPr>
                  <w:tcW w:w="1159" w:type="dxa"/>
                </w:tcPr>
                <w:p w14:paraId="23F51B11" w14:textId="77777777" w:rsidR="003137B7" w:rsidRDefault="003137B7" w:rsidP="009F26FB">
                  <w:pPr>
                    <w:spacing w:before="60" w:after="60"/>
                  </w:pPr>
                </w:p>
              </w:tc>
              <w:tc>
                <w:tcPr>
                  <w:tcW w:w="1159" w:type="dxa"/>
                </w:tcPr>
                <w:p w14:paraId="0D1C2FB3" w14:textId="77777777" w:rsidR="003137B7" w:rsidRDefault="003137B7" w:rsidP="009F26FB">
                  <w:pPr>
                    <w:spacing w:before="60" w:after="60"/>
                  </w:pPr>
                  <w:r>
                    <w:t>FTE:</w:t>
                  </w:r>
                </w:p>
              </w:tc>
              <w:tc>
                <w:tcPr>
                  <w:tcW w:w="1159" w:type="dxa"/>
                </w:tcPr>
                <w:p w14:paraId="0D5E954F" w14:textId="77777777" w:rsidR="003137B7" w:rsidRDefault="003137B7" w:rsidP="009F26FB">
                  <w:pPr>
                    <w:spacing w:before="60" w:after="60"/>
                  </w:pPr>
                </w:p>
              </w:tc>
            </w:tr>
            <w:tr w:rsidR="003137B7" w14:paraId="157DBB59" w14:textId="77777777" w:rsidTr="009F26FB">
              <w:tc>
                <w:tcPr>
                  <w:tcW w:w="1159" w:type="dxa"/>
                </w:tcPr>
                <w:p w14:paraId="19472649" w14:textId="77777777" w:rsidR="003137B7" w:rsidRDefault="003137B7" w:rsidP="009F26FB">
                  <w:pPr>
                    <w:spacing w:before="60" w:after="60"/>
                  </w:pPr>
                  <w:r>
                    <w:t>List Teams / Positions</w:t>
                  </w:r>
                </w:p>
              </w:tc>
              <w:tc>
                <w:tcPr>
                  <w:tcW w:w="3477" w:type="dxa"/>
                  <w:gridSpan w:val="3"/>
                </w:tcPr>
                <w:p w14:paraId="599477C4" w14:textId="77777777" w:rsidR="003137B7" w:rsidRDefault="003137B7" w:rsidP="009F26FB">
                  <w:pPr>
                    <w:spacing w:before="60" w:after="60"/>
                  </w:pPr>
                </w:p>
              </w:tc>
              <w:tc>
                <w:tcPr>
                  <w:tcW w:w="1159" w:type="dxa"/>
                </w:tcPr>
                <w:p w14:paraId="2FC376DA" w14:textId="77777777" w:rsidR="003137B7" w:rsidRDefault="003137B7" w:rsidP="009F26FB">
                  <w:pPr>
                    <w:spacing w:before="60" w:after="60"/>
                  </w:pPr>
                  <w:r>
                    <w:t>List Teams / Positions</w:t>
                  </w:r>
                </w:p>
              </w:tc>
              <w:tc>
                <w:tcPr>
                  <w:tcW w:w="3477" w:type="dxa"/>
                  <w:gridSpan w:val="3"/>
                </w:tcPr>
                <w:p w14:paraId="78B366DA" w14:textId="77777777" w:rsidR="003137B7" w:rsidRDefault="003137B7" w:rsidP="009F26FB">
                  <w:pPr>
                    <w:spacing w:before="60" w:after="60"/>
                  </w:pPr>
                </w:p>
              </w:tc>
            </w:tr>
          </w:tbl>
          <w:p w14:paraId="21D2FE4F" w14:textId="77777777" w:rsidR="003137B7" w:rsidRDefault="003137B7" w:rsidP="009F26FB">
            <w:pPr>
              <w:spacing w:before="60" w:after="60" w:line="259" w:lineRule="auto"/>
              <w:rPr>
                <w:b/>
              </w:rPr>
            </w:pPr>
            <w:r>
              <w:rPr>
                <w:b/>
              </w:rPr>
              <w:t>Supervision or Direction Required</w:t>
            </w:r>
          </w:p>
          <w:p w14:paraId="3672EC59" w14:textId="18A72AF3" w:rsidR="003137B7" w:rsidRPr="00A62103" w:rsidRDefault="00F7130D" w:rsidP="009F26FB">
            <w:pPr>
              <w:spacing w:before="60" w:after="60" w:line="259" w:lineRule="auto"/>
              <w:rPr>
                <w:bCs/>
                <w:i/>
                <w:iCs/>
                <w:color w:val="FF0000"/>
              </w:rPr>
            </w:pPr>
            <w:r>
              <w:rPr>
                <w:bCs/>
              </w:rPr>
              <w:t xml:space="preserve">The role works under general </w:t>
            </w:r>
            <w:r w:rsidR="00441CC8">
              <w:rPr>
                <w:bCs/>
              </w:rPr>
              <w:t>direction;</w:t>
            </w:r>
            <w:r w:rsidR="00A37F69">
              <w:rPr>
                <w:bCs/>
              </w:rPr>
              <w:t xml:space="preserve"> judgement may be required when processes or </w:t>
            </w:r>
            <w:r w:rsidR="00441CC8">
              <w:rPr>
                <w:bCs/>
              </w:rPr>
              <w:t>p</w:t>
            </w:r>
            <w:r w:rsidR="00A37F69">
              <w:rPr>
                <w:bCs/>
              </w:rPr>
              <w:t xml:space="preserve">rocedures are not clearly defined. </w:t>
            </w:r>
          </w:p>
          <w:p w14:paraId="71E1EF64" w14:textId="77777777" w:rsidR="003137B7" w:rsidRDefault="003137B7" w:rsidP="009F26FB">
            <w:pPr>
              <w:spacing w:before="60" w:after="60" w:line="259" w:lineRule="auto"/>
              <w:rPr>
                <w:b/>
                <w:bCs/>
              </w:rPr>
            </w:pPr>
            <w:r>
              <w:rPr>
                <w:b/>
                <w:bCs/>
              </w:rPr>
              <w:t>Planning</w:t>
            </w:r>
          </w:p>
          <w:p w14:paraId="03A9C019" w14:textId="392C47A9" w:rsidR="003137B7" w:rsidRPr="000604B1" w:rsidRDefault="00A551F4" w:rsidP="009F26FB">
            <w:pPr>
              <w:spacing w:before="60" w:after="60" w:line="259" w:lineRule="auto"/>
            </w:pPr>
            <w:r w:rsidRPr="000604B1">
              <w:t xml:space="preserve">The position will be involved in supporting </w:t>
            </w:r>
            <w:r w:rsidR="000604B1" w:rsidRPr="000604B1">
              <w:t>HR projects and managing their own outputs and projects.</w:t>
            </w:r>
          </w:p>
          <w:p w14:paraId="223B40CC" w14:textId="77777777" w:rsidR="003137B7" w:rsidRPr="00A62103" w:rsidRDefault="003137B7" w:rsidP="009F26FB">
            <w:pPr>
              <w:spacing w:before="60" w:after="60" w:line="259" w:lineRule="auto"/>
              <w:rPr>
                <w:b/>
              </w:rPr>
            </w:pPr>
            <w:r>
              <w:rPr>
                <w:b/>
              </w:rPr>
              <w:t>Freedom to Act</w:t>
            </w:r>
          </w:p>
          <w:p w14:paraId="46966961" w14:textId="122A6FD4" w:rsidR="003137B7" w:rsidRPr="00B51580" w:rsidRDefault="00441CC8" w:rsidP="009F26FB">
            <w:pPr>
              <w:spacing w:before="60" w:after="60" w:line="259" w:lineRule="auto"/>
              <w:rPr>
                <w:bCs/>
              </w:rPr>
            </w:pPr>
            <w:r w:rsidRPr="00B51580">
              <w:rPr>
                <w:bCs/>
              </w:rPr>
              <w:t>The incumbent will be require</w:t>
            </w:r>
            <w:r w:rsidR="00B51580">
              <w:rPr>
                <w:bCs/>
              </w:rPr>
              <w:t>d</w:t>
            </w:r>
            <w:r w:rsidRPr="00B51580">
              <w:rPr>
                <w:bCs/>
              </w:rPr>
              <w:t xml:space="preserve"> to </w:t>
            </w:r>
            <w:r w:rsidR="003137B7" w:rsidRPr="00B51580">
              <w:rPr>
                <w:bCs/>
              </w:rPr>
              <w:t>apply knowledge</w:t>
            </w:r>
            <w:r w:rsidRPr="00B51580">
              <w:rPr>
                <w:bCs/>
              </w:rPr>
              <w:t xml:space="preserve"> and </w:t>
            </w:r>
            <w:r w:rsidR="003137B7" w:rsidRPr="00B51580">
              <w:rPr>
                <w:bCs/>
              </w:rPr>
              <w:t>experience</w:t>
            </w:r>
            <w:r w:rsidRPr="00B51580">
              <w:rPr>
                <w:bCs/>
              </w:rPr>
              <w:t xml:space="preserve"> in data ana</w:t>
            </w:r>
            <w:r w:rsidR="00B51580" w:rsidRPr="00B51580">
              <w:rPr>
                <w:bCs/>
              </w:rPr>
              <w:t>lysis and will be supported in relation to the provision of HR advice by their supervisor.</w:t>
            </w:r>
          </w:p>
          <w:p w14:paraId="135576EC" w14:textId="77777777" w:rsidR="003137B7" w:rsidRDefault="003137B7" w:rsidP="009F26FB">
            <w:pPr>
              <w:spacing w:before="60" w:after="60" w:line="259" w:lineRule="auto"/>
              <w:rPr>
                <w:b/>
                <w:bCs/>
              </w:rPr>
            </w:pPr>
            <w:r>
              <w:rPr>
                <w:b/>
                <w:bCs/>
              </w:rPr>
              <w:t>Assistance to Higher Level</w:t>
            </w:r>
          </w:p>
          <w:p w14:paraId="50BFF68D" w14:textId="6E9F4729" w:rsidR="003137B7" w:rsidRPr="00232808" w:rsidRDefault="00232808" w:rsidP="009F26FB">
            <w:pPr>
              <w:spacing w:before="60" w:after="60" w:line="259" w:lineRule="auto"/>
            </w:pPr>
            <w:r>
              <w:t>The incumbent will be required to provide HR metric reporting to People Leaders.</w:t>
            </w:r>
          </w:p>
          <w:p w14:paraId="6F626F9D" w14:textId="77777777" w:rsidR="00384211" w:rsidRPr="00165A15" w:rsidRDefault="00384211" w:rsidP="009F26FB">
            <w:pPr>
              <w:spacing w:before="60" w:after="60"/>
              <w:ind w:left="1701" w:right="-11" w:hanging="1701"/>
              <w:jc w:val="both"/>
              <w:rPr>
                <w:rFonts w:eastAsia="Times New Roman" w:cstheme="minorHAnsi"/>
                <w:iCs/>
              </w:rPr>
            </w:pPr>
          </w:p>
        </w:tc>
      </w:tr>
      <w:tr w:rsidR="003137B7" w:rsidRPr="00CA1AF8" w14:paraId="619AA5D0" w14:textId="77777777" w:rsidTr="009F26FB">
        <w:tc>
          <w:tcPr>
            <w:tcW w:w="9498" w:type="dxa"/>
            <w:gridSpan w:val="3"/>
            <w:shd w:val="clear" w:color="auto" w:fill="D9D9D9" w:themeFill="background1" w:themeFillShade="D9"/>
          </w:tcPr>
          <w:p w14:paraId="5187CB9A" w14:textId="77777777" w:rsidR="003137B7" w:rsidRPr="00CA1AF8" w:rsidRDefault="003137B7" w:rsidP="009F26FB">
            <w:pPr>
              <w:spacing w:before="120" w:after="120"/>
              <w:rPr>
                <w:b/>
                <w:bCs/>
                <w:lang w:eastAsia="en-AU"/>
              </w:rPr>
            </w:pPr>
            <w:r w:rsidRPr="00CA1AF8">
              <w:rPr>
                <w:b/>
              </w:rPr>
              <w:t>KEY RELATIONSHIPS</w:t>
            </w:r>
          </w:p>
        </w:tc>
      </w:tr>
      <w:tr w:rsidR="003137B7" w:rsidRPr="00CA1AF8" w14:paraId="713923DB" w14:textId="77777777" w:rsidTr="009F26FB">
        <w:tc>
          <w:tcPr>
            <w:tcW w:w="9498" w:type="dxa"/>
            <w:gridSpan w:val="3"/>
          </w:tcPr>
          <w:p w14:paraId="04D818B9" w14:textId="77777777" w:rsidR="003137B7" w:rsidRPr="00CA1AF8" w:rsidRDefault="003137B7" w:rsidP="009F26FB">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3137B7" w:rsidRPr="00CA1AF8" w14:paraId="087AD38E" w14:textId="77777777" w:rsidTr="009F26FB">
        <w:tc>
          <w:tcPr>
            <w:tcW w:w="1644" w:type="dxa"/>
            <w:gridSpan w:val="2"/>
            <w:vAlign w:val="center"/>
          </w:tcPr>
          <w:p w14:paraId="382180AB" w14:textId="77777777" w:rsidR="003137B7" w:rsidRPr="00CA1AF8" w:rsidRDefault="003137B7" w:rsidP="009F26FB">
            <w:pPr>
              <w:pStyle w:val="Header"/>
              <w:spacing w:before="60" w:after="60"/>
              <w:jc w:val="center"/>
              <w:rPr>
                <w:b/>
              </w:rPr>
            </w:pPr>
            <w:r w:rsidRPr="00CA1AF8">
              <w:rPr>
                <w:b/>
                <w:bCs/>
              </w:rPr>
              <w:t>Internal Relationships</w:t>
            </w:r>
          </w:p>
        </w:tc>
        <w:sdt>
          <w:sdtPr>
            <w:rPr>
              <w:rFonts w:cstheme="minorHAnsi"/>
            </w:rPr>
            <w:id w:val="-1035733782"/>
            <w:placeholder>
              <w:docPart w:val="660D4217FC8B466E91E531705A184C75"/>
            </w:placeholder>
            <w15:color w:val="FF0000"/>
          </w:sdtPr>
          <w:sdtEndPr/>
          <w:sdtContent>
            <w:tc>
              <w:tcPr>
                <w:tcW w:w="7854" w:type="dxa"/>
                <w:vAlign w:val="center"/>
              </w:tcPr>
              <w:p w14:paraId="7852008D" w14:textId="44327F4C" w:rsidR="003137B7" w:rsidRDefault="0078431C" w:rsidP="003137B7">
                <w:pPr>
                  <w:pStyle w:val="ListParagraph"/>
                  <w:numPr>
                    <w:ilvl w:val="0"/>
                    <w:numId w:val="5"/>
                  </w:numPr>
                  <w:spacing w:before="60" w:after="60"/>
                  <w:ind w:left="357" w:right="1418" w:hanging="357"/>
                  <w:contextualSpacing w:val="0"/>
                  <w:rPr>
                    <w:rFonts w:cstheme="minorHAnsi"/>
                  </w:rPr>
                </w:pPr>
                <w:r>
                  <w:rPr>
                    <w:rFonts w:cstheme="minorHAnsi"/>
                  </w:rPr>
                  <w:t>HR team</w:t>
                </w:r>
              </w:p>
              <w:p w14:paraId="0779CA05" w14:textId="5B44AABC" w:rsidR="0078431C" w:rsidRDefault="009326A4" w:rsidP="003137B7">
                <w:pPr>
                  <w:pStyle w:val="ListParagraph"/>
                  <w:numPr>
                    <w:ilvl w:val="0"/>
                    <w:numId w:val="5"/>
                  </w:numPr>
                  <w:spacing w:before="60" w:after="60"/>
                  <w:ind w:left="357" w:right="1418" w:hanging="357"/>
                  <w:contextualSpacing w:val="0"/>
                  <w:rPr>
                    <w:rFonts w:cstheme="minorHAnsi"/>
                  </w:rPr>
                </w:pPr>
                <w:r>
                  <w:rPr>
                    <w:rFonts w:cstheme="minorHAnsi"/>
                  </w:rPr>
                  <w:t>Payroll team</w:t>
                </w:r>
              </w:p>
              <w:p w14:paraId="41CCD264" w14:textId="5CD477F7" w:rsidR="009326A4" w:rsidRDefault="009326A4" w:rsidP="003137B7">
                <w:pPr>
                  <w:pStyle w:val="ListParagraph"/>
                  <w:numPr>
                    <w:ilvl w:val="0"/>
                    <w:numId w:val="5"/>
                  </w:numPr>
                  <w:spacing w:before="60" w:after="60"/>
                  <w:ind w:left="357" w:right="1418" w:hanging="357"/>
                  <w:contextualSpacing w:val="0"/>
                  <w:rPr>
                    <w:rFonts w:cstheme="minorHAnsi"/>
                  </w:rPr>
                </w:pPr>
                <w:r>
                  <w:rPr>
                    <w:rFonts w:cstheme="minorHAnsi"/>
                  </w:rPr>
                  <w:t>Broader PQS team</w:t>
                </w:r>
              </w:p>
              <w:p w14:paraId="6E831F20" w14:textId="57E9CEC1" w:rsidR="009326A4" w:rsidRPr="00A62103" w:rsidRDefault="009326A4" w:rsidP="003137B7">
                <w:pPr>
                  <w:pStyle w:val="ListParagraph"/>
                  <w:numPr>
                    <w:ilvl w:val="0"/>
                    <w:numId w:val="5"/>
                  </w:numPr>
                  <w:spacing w:before="60" w:after="60"/>
                  <w:ind w:left="357" w:right="1418" w:hanging="357"/>
                  <w:contextualSpacing w:val="0"/>
                  <w:rPr>
                    <w:rFonts w:cstheme="minorHAnsi"/>
                  </w:rPr>
                </w:pPr>
                <w:r>
                  <w:rPr>
                    <w:rFonts w:cstheme="minorHAnsi"/>
                  </w:rPr>
                  <w:t>People leaders</w:t>
                </w:r>
              </w:p>
              <w:p w14:paraId="7CEC18A8" w14:textId="77777777" w:rsidR="003137B7" w:rsidRPr="00F16363" w:rsidRDefault="003137B7" w:rsidP="009F26FB">
                <w:pPr>
                  <w:pStyle w:val="ListParagraph"/>
                  <w:spacing w:before="60" w:after="60"/>
                  <w:ind w:left="357" w:right="1418"/>
                  <w:rPr>
                    <w:rFonts w:cstheme="minorHAnsi"/>
                  </w:rPr>
                </w:pPr>
                <w:r w:rsidRPr="00F16363">
                  <w:rPr>
                    <w:rFonts w:cstheme="minorHAnsi"/>
                  </w:rPr>
                  <w:t xml:space="preserve"> </w:t>
                </w:r>
              </w:p>
            </w:tc>
          </w:sdtContent>
        </w:sdt>
      </w:tr>
      <w:tr w:rsidR="003137B7" w:rsidRPr="00CA1AF8" w14:paraId="280B0FF6" w14:textId="77777777" w:rsidTr="009F26FB">
        <w:tc>
          <w:tcPr>
            <w:tcW w:w="1644" w:type="dxa"/>
            <w:gridSpan w:val="2"/>
            <w:vAlign w:val="center"/>
          </w:tcPr>
          <w:p w14:paraId="6B129F10" w14:textId="77777777" w:rsidR="003137B7" w:rsidRPr="00CA1AF8" w:rsidRDefault="003137B7" w:rsidP="009F26FB">
            <w:pPr>
              <w:pStyle w:val="Header"/>
              <w:spacing w:before="60" w:after="60"/>
              <w:jc w:val="center"/>
              <w:rPr>
                <w:b/>
              </w:rPr>
            </w:pPr>
            <w:r w:rsidRPr="00CA1AF8">
              <w:rPr>
                <w:b/>
                <w:bCs/>
              </w:rPr>
              <w:t>External Relationships</w:t>
            </w:r>
          </w:p>
        </w:tc>
        <w:sdt>
          <w:sdtPr>
            <w:rPr>
              <w:rFonts w:cstheme="minorHAnsi"/>
            </w:rPr>
            <w:id w:val="-2045354510"/>
            <w:placeholder>
              <w:docPart w:val="660D4217FC8B466E91E531705A184C75"/>
            </w:placeholder>
            <w15:color w:val="FF0000"/>
          </w:sdtPr>
          <w:sdtEndPr/>
          <w:sdtContent>
            <w:tc>
              <w:tcPr>
                <w:tcW w:w="7854" w:type="dxa"/>
                <w:vAlign w:val="center"/>
              </w:tcPr>
              <w:p w14:paraId="446D16A8" w14:textId="0C8F8A15" w:rsidR="003137B7" w:rsidRPr="00F16363" w:rsidRDefault="009326A4" w:rsidP="003137B7">
                <w:pPr>
                  <w:pStyle w:val="ListParagraph"/>
                  <w:numPr>
                    <w:ilvl w:val="0"/>
                    <w:numId w:val="5"/>
                  </w:numPr>
                  <w:spacing w:before="60" w:after="60"/>
                  <w:ind w:right="1417"/>
                  <w:contextualSpacing w:val="0"/>
                  <w:rPr>
                    <w:rFonts w:cstheme="minorHAnsi"/>
                    <w:b/>
                  </w:rPr>
                </w:pPr>
                <w:r>
                  <w:rPr>
                    <w:rFonts w:cstheme="minorHAnsi"/>
                  </w:rPr>
                  <w:t>Suppliers e.g. Reward Gateway, Culture Amp</w:t>
                </w:r>
              </w:p>
            </w:tc>
          </w:sdtContent>
        </w:sdt>
      </w:tr>
      <w:tr w:rsidR="003137B7" w:rsidRPr="00CA1AF8" w14:paraId="272A3AC9" w14:textId="77777777" w:rsidTr="009F26FB">
        <w:tc>
          <w:tcPr>
            <w:tcW w:w="9498" w:type="dxa"/>
            <w:gridSpan w:val="3"/>
            <w:shd w:val="clear" w:color="auto" w:fill="FFFFFF" w:themeFill="background1"/>
          </w:tcPr>
          <w:p w14:paraId="4B701D8B" w14:textId="77777777" w:rsidR="003137B7" w:rsidRPr="00CA1AF8" w:rsidRDefault="003137B7" w:rsidP="009F26FB">
            <w:pPr>
              <w:rPr>
                <w:b/>
              </w:rPr>
            </w:pPr>
          </w:p>
        </w:tc>
      </w:tr>
      <w:tr w:rsidR="003137B7" w:rsidRPr="00CA1AF8" w14:paraId="08A5845F" w14:textId="77777777" w:rsidTr="009F26FB">
        <w:tc>
          <w:tcPr>
            <w:tcW w:w="9498" w:type="dxa"/>
            <w:gridSpan w:val="3"/>
            <w:shd w:val="clear" w:color="auto" w:fill="D9D9D9" w:themeFill="background1" w:themeFillShade="D9"/>
          </w:tcPr>
          <w:p w14:paraId="1A1DE9F8" w14:textId="77777777" w:rsidR="003137B7" w:rsidRPr="00CA1AF8" w:rsidRDefault="003137B7" w:rsidP="009F26FB">
            <w:pPr>
              <w:spacing w:before="120" w:after="120"/>
              <w:rPr>
                <w:b/>
              </w:rPr>
            </w:pPr>
            <w:r w:rsidRPr="00CA1AF8">
              <w:rPr>
                <w:b/>
              </w:rPr>
              <w:t>OUR VALUES</w:t>
            </w:r>
          </w:p>
        </w:tc>
      </w:tr>
      <w:tr w:rsidR="003137B7" w:rsidRPr="00CA1AF8" w14:paraId="6CB5C8E1" w14:textId="77777777" w:rsidTr="009F26FB">
        <w:tc>
          <w:tcPr>
            <w:tcW w:w="9498" w:type="dxa"/>
            <w:gridSpan w:val="3"/>
          </w:tcPr>
          <w:p w14:paraId="50D3E99B" w14:textId="77777777" w:rsidR="003137B7" w:rsidRPr="00CA1AF8" w:rsidRDefault="003137B7" w:rsidP="009F26FB">
            <w:pPr>
              <w:spacing w:before="60" w:after="60"/>
              <w:rPr>
                <w:bCs/>
              </w:rPr>
            </w:pPr>
            <w:r w:rsidRPr="00CA1AF8">
              <w:t>Employees are expected to commit to and demonstrate MCM’s values:</w:t>
            </w:r>
            <w:r w:rsidRPr="00CA1AF8">
              <w:rPr>
                <w:rFonts w:cs="Arial"/>
                <w:bCs/>
                <w:noProof/>
                <w:lang w:eastAsia="en-AU"/>
              </w:rPr>
              <w:t xml:space="preserve"> </w:t>
            </w:r>
          </w:p>
        </w:tc>
      </w:tr>
      <w:tr w:rsidR="003137B7" w:rsidRPr="00CA1AF8" w14:paraId="14D6F161" w14:textId="77777777" w:rsidTr="009F26FB">
        <w:tc>
          <w:tcPr>
            <w:tcW w:w="1361" w:type="dxa"/>
            <w:tcBorders>
              <w:bottom w:val="single" w:sz="4" w:space="0" w:color="auto"/>
            </w:tcBorders>
            <w:vAlign w:val="center"/>
          </w:tcPr>
          <w:p w14:paraId="14E85D5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3150D6C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3137B7" w:rsidRPr="00CA1AF8" w14:paraId="4777A614" w14:textId="77777777" w:rsidTr="009F26FB">
        <w:tc>
          <w:tcPr>
            <w:tcW w:w="1361" w:type="dxa"/>
            <w:tcBorders>
              <w:top w:val="single" w:sz="4" w:space="0" w:color="auto"/>
              <w:bottom w:val="single" w:sz="4" w:space="0" w:color="auto"/>
            </w:tcBorders>
            <w:vAlign w:val="center"/>
          </w:tcPr>
          <w:p w14:paraId="14F6C6DF"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lastRenderedPageBreak/>
              <w:t>We are passionate about our advocacy role</w:t>
            </w:r>
          </w:p>
        </w:tc>
      </w:tr>
      <w:tr w:rsidR="003137B7" w:rsidRPr="00CA1AF8" w14:paraId="4DDDA4BF" w14:textId="77777777" w:rsidTr="009F26FB">
        <w:tc>
          <w:tcPr>
            <w:tcW w:w="1361" w:type="dxa"/>
            <w:tcBorders>
              <w:top w:val="single" w:sz="4" w:space="0" w:color="auto"/>
              <w:bottom w:val="single" w:sz="4" w:space="0" w:color="auto"/>
            </w:tcBorders>
            <w:vAlign w:val="center"/>
          </w:tcPr>
          <w:p w14:paraId="542B28FA"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16CFE54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3137B7" w:rsidRPr="00CA1AF8" w14:paraId="0A412E68" w14:textId="77777777" w:rsidTr="009F26FB">
        <w:tc>
          <w:tcPr>
            <w:tcW w:w="1361" w:type="dxa"/>
            <w:tcBorders>
              <w:top w:val="single" w:sz="4" w:space="0" w:color="auto"/>
              <w:bottom w:val="single" w:sz="4" w:space="0" w:color="auto"/>
            </w:tcBorders>
            <w:vAlign w:val="center"/>
          </w:tcPr>
          <w:p w14:paraId="4B06131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3137B7" w:rsidRPr="00CA1AF8" w14:paraId="228FBFC4" w14:textId="77777777" w:rsidTr="009F26FB">
        <w:tc>
          <w:tcPr>
            <w:tcW w:w="1361" w:type="dxa"/>
            <w:tcBorders>
              <w:top w:val="single" w:sz="4" w:space="0" w:color="auto"/>
            </w:tcBorders>
            <w:vAlign w:val="center"/>
          </w:tcPr>
          <w:p w14:paraId="019DFEF6"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3137B7" w:rsidRPr="00CA1AF8" w14:paraId="7C37C32A" w14:textId="77777777" w:rsidTr="009F26FB">
        <w:tc>
          <w:tcPr>
            <w:tcW w:w="9498" w:type="dxa"/>
            <w:gridSpan w:val="3"/>
          </w:tcPr>
          <w:p w14:paraId="7FBC7740" w14:textId="77777777" w:rsidR="003137B7" w:rsidRPr="00CA1AF8" w:rsidRDefault="003137B7" w:rsidP="009F26FB">
            <w:pPr>
              <w:pStyle w:val="Header"/>
              <w:spacing w:before="60" w:after="60"/>
              <w:jc w:val="both"/>
              <w:rPr>
                <w:b/>
              </w:rPr>
            </w:pPr>
          </w:p>
        </w:tc>
      </w:tr>
      <w:tr w:rsidR="003137B7" w:rsidRPr="00CA1AF8" w14:paraId="7C7AEC33" w14:textId="77777777" w:rsidTr="009F26FB">
        <w:tc>
          <w:tcPr>
            <w:tcW w:w="9498" w:type="dxa"/>
            <w:gridSpan w:val="3"/>
            <w:shd w:val="clear" w:color="auto" w:fill="D9D9D9" w:themeFill="background1" w:themeFillShade="D9"/>
          </w:tcPr>
          <w:p w14:paraId="02471846" w14:textId="77777777" w:rsidR="003137B7" w:rsidRPr="00CA1AF8" w:rsidDel="00A119EA" w:rsidRDefault="003137B7" w:rsidP="009F26FB">
            <w:pPr>
              <w:pStyle w:val="Header"/>
              <w:spacing w:before="60" w:after="60"/>
              <w:jc w:val="both"/>
            </w:pPr>
            <w:r w:rsidRPr="00CA1AF8">
              <w:rPr>
                <w:b/>
              </w:rPr>
              <w:t>ORGANISATIONAL REQUIREMENTS AND COMMITMENTS</w:t>
            </w:r>
          </w:p>
        </w:tc>
      </w:tr>
      <w:tr w:rsidR="003137B7" w:rsidRPr="00CA1AF8" w14:paraId="3DB92575" w14:textId="77777777" w:rsidTr="009F26FB">
        <w:tc>
          <w:tcPr>
            <w:tcW w:w="9498" w:type="dxa"/>
            <w:gridSpan w:val="3"/>
          </w:tcPr>
          <w:p w14:paraId="12C45845" w14:textId="77777777" w:rsidR="003137B7" w:rsidRPr="00A62103" w:rsidRDefault="003137B7" w:rsidP="009F26FB">
            <w:pPr>
              <w:spacing w:before="60" w:after="60"/>
              <w:jc w:val="both"/>
              <w:rPr>
                <w:lang w:eastAsia="en-AU"/>
              </w:rPr>
            </w:pPr>
            <w:r w:rsidRPr="00A62103">
              <w:rPr>
                <w:b/>
                <w:lang w:eastAsia="en-AU"/>
              </w:rPr>
              <w:t>Child Safety &amp; Safety of Vulnerable People</w:t>
            </w:r>
          </w:p>
          <w:p w14:paraId="117AFD4D" w14:textId="77777777" w:rsidR="003137B7" w:rsidRPr="00A62103" w:rsidRDefault="003137B7" w:rsidP="009F26FB">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Comply with the Child Safe Standards</w:t>
            </w:r>
            <w:r>
              <w:rPr>
                <w:rFonts w:cstheme="minorHAnsi"/>
              </w:rPr>
              <w:t xml:space="preserve"> at all times</w:t>
            </w:r>
            <w:r w:rsidRPr="00A62103">
              <w:rPr>
                <w:rFonts w:cstheme="minorHAnsi"/>
              </w:rPr>
              <w:t>.</w:t>
            </w:r>
          </w:p>
          <w:p w14:paraId="55BE36AA"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Maintain a safe environment in which children and vulnerable people are safe</w:t>
            </w:r>
            <w:r>
              <w:rPr>
                <w:rFonts w:cstheme="minorHAnsi"/>
              </w:rPr>
              <w:t xml:space="preserve"> at all times</w:t>
            </w:r>
            <w:r w:rsidRPr="00A62103">
              <w:rPr>
                <w:rFonts w:cstheme="minorHAnsi"/>
              </w:rPr>
              <w:t>.</w:t>
            </w:r>
          </w:p>
          <w:p w14:paraId="7D43F21E"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3137B7" w:rsidRPr="00A62103" w:rsidRDefault="003137B7" w:rsidP="009F26FB">
            <w:pPr>
              <w:spacing w:before="60" w:after="60"/>
              <w:jc w:val="both"/>
              <w:rPr>
                <w:b/>
                <w:lang w:eastAsia="en-AU"/>
              </w:rPr>
            </w:pPr>
          </w:p>
          <w:p w14:paraId="1B9F1851" w14:textId="77777777" w:rsidR="003137B7" w:rsidRPr="00A62103" w:rsidRDefault="003137B7" w:rsidP="009F26FB">
            <w:pPr>
              <w:spacing w:before="60" w:after="60"/>
              <w:jc w:val="both"/>
              <w:rPr>
                <w:b/>
                <w:lang w:eastAsia="en-AU"/>
              </w:rPr>
            </w:pPr>
            <w:r w:rsidRPr="00A62103">
              <w:rPr>
                <w:b/>
                <w:lang w:eastAsia="en-AU"/>
              </w:rPr>
              <w:t>Workplace Health &amp; Safety</w:t>
            </w:r>
          </w:p>
          <w:p w14:paraId="41748CE1" w14:textId="77777777" w:rsidR="003137B7" w:rsidRPr="00A62103" w:rsidRDefault="003137B7" w:rsidP="009F26FB">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3137B7"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14:paraId="3B653353" w14:textId="77777777" w:rsidR="003137B7" w:rsidRPr="00E31075" w:rsidRDefault="003137B7" w:rsidP="009F26FB">
            <w:pPr>
              <w:pStyle w:val="ListParagraph"/>
              <w:spacing w:before="60" w:after="60"/>
              <w:ind w:left="357"/>
              <w:jc w:val="both"/>
              <w:rPr>
                <w:lang w:eastAsia="en-AU"/>
              </w:rPr>
            </w:pPr>
          </w:p>
          <w:p w14:paraId="346ED663" w14:textId="77777777" w:rsidR="003137B7" w:rsidRPr="00E31075" w:rsidRDefault="003137B7" w:rsidP="009F26FB">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77777777" w:rsidR="003137B7" w:rsidRPr="00E31075" w:rsidRDefault="003137B7" w:rsidP="009F26FB">
            <w:pPr>
              <w:spacing w:before="60" w:after="60"/>
              <w:jc w:val="both"/>
              <w:rPr>
                <w:lang w:eastAsia="en-AU"/>
              </w:rPr>
            </w:pPr>
            <w:r w:rsidRPr="00E31075">
              <w:rPr>
                <w:lang w:eastAsia="en-AU"/>
              </w:rPr>
              <w:t>MCM is committed to operating efficiently and ethically, and remaining operationally and financially sustainable. All employees must:</w:t>
            </w:r>
          </w:p>
          <w:p w14:paraId="3871F26F" w14:textId="77777777" w:rsidR="003137B7" w:rsidRPr="009416D2" w:rsidRDefault="003137B7" w:rsidP="003137B7">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3137B7" w:rsidRPr="00E31075" w:rsidRDefault="003137B7" w:rsidP="009F26FB">
            <w:pPr>
              <w:spacing w:before="60" w:after="60"/>
              <w:jc w:val="both"/>
              <w:rPr>
                <w:lang w:eastAsia="en-AU"/>
              </w:rPr>
            </w:pPr>
          </w:p>
          <w:p w14:paraId="50DFB2A2" w14:textId="77777777" w:rsidR="003137B7" w:rsidRPr="00A62103" w:rsidRDefault="003137B7" w:rsidP="009F26FB">
            <w:pPr>
              <w:spacing w:before="60" w:after="60"/>
              <w:jc w:val="both"/>
              <w:rPr>
                <w:b/>
                <w:bCs/>
                <w:lang w:eastAsia="en-AU"/>
              </w:rPr>
            </w:pPr>
            <w:r w:rsidRPr="00A62103">
              <w:rPr>
                <w:b/>
                <w:bCs/>
                <w:lang w:eastAsia="en-AU"/>
              </w:rPr>
              <w:t>Position Description Maintenance</w:t>
            </w:r>
          </w:p>
          <w:p w14:paraId="30D4C96B" w14:textId="77777777" w:rsidR="003137B7" w:rsidRPr="00A62103" w:rsidRDefault="003137B7" w:rsidP="009F26FB">
            <w:pPr>
              <w:spacing w:before="60" w:after="60"/>
              <w:jc w:val="both"/>
              <w:rPr>
                <w:lang w:eastAsia="en-AU"/>
              </w:rPr>
            </w:pPr>
            <w:r w:rsidRPr="00A62103">
              <w:rPr>
                <w:lang w:eastAsia="en-AU"/>
              </w:rPr>
              <w:lastRenderedPageBreak/>
              <w:t>Position Descriptions change over time, due to a wide range of organisational, technological, financial, geographical, service, systemic, legal, and individual factors. All employees must:</w:t>
            </w:r>
          </w:p>
          <w:p w14:paraId="6E3FDC2B"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2C81259D" w14:textId="77777777" w:rsidR="003137B7" w:rsidRPr="004A6479" w:rsidRDefault="003137B7" w:rsidP="003137B7">
            <w:pPr>
              <w:pStyle w:val="ListParagraph"/>
              <w:numPr>
                <w:ilvl w:val="0"/>
                <w:numId w:val="8"/>
              </w:numPr>
              <w:spacing w:before="60" w:after="60"/>
              <w:contextualSpacing w:val="0"/>
              <w:jc w:val="both"/>
            </w:pPr>
            <w:r w:rsidRPr="00A62103">
              <w:rPr>
                <w:rFonts w:cstheme="minorHAnsi"/>
                <w:lang w:eastAsia="en-AU"/>
              </w:rPr>
              <w:t>Use correct processes to apply for changes related to individual circumstances, for example, reasonable adjustments for disability, flexible working arrangements for care responsibilities, rehabilitation to work following injury, ill health or medical procedure,  or transition to retirement.</w:t>
            </w:r>
          </w:p>
          <w:p w14:paraId="718CB2ED" w14:textId="77777777" w:rsidR="003137B7" w:rsidRPr="00CA1AF8" w:rsidRDefault="003137B7" w:rsidP="009F26FB">
            <w:pPr>
              <w:pStyle w:val="ListParagraph"/>
              <w:spacing w:before="60" w:after="60"/>
              <w:ind w:left="360"/>
              <w:jc w:val="both"/>
            </w:pPr>
          </w:p>
        </w:tc>
      </w:tr>
    </w:tbl>
    <w:p w14:paraId="4AB87E3C" w14:textId="45CC780C" w:rsidR="00334020" w:rsidRPr="00334020" w:rsidRDefault="00334020" w:rsidP="00C85E43">
      <w:pPr>
        <w:rPr>
          <w:rFonts w:eastAsiaTheme="minorEastAsia"/>
          <w:sz w:val="24"/>
          <w:szCs w:val="24"/>
          <w:lang w:val="en-US"/>
        </w:rPr>
      </w:pPr>
    </w:p>
    <w:sectPr w:rsidR="00334020" w:rsidRPr="00334020" w:rsidSect="00256CBF">
      <w:headerReference w:type="default" r:id="rId10"/>
      <w:footerReference w:type="default" r:id="rId11"/>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F2E2" w14:textId="77777777" w:rsidR="00E51BFF" w:rsidRDefault="00E51BFF" w:rsidP="000A17F2">
      <w:pPr>
        <w:spacing w:after="0" w:line="240" w:lineRule="auto"/>
      </w:pPr>
      <w:r>
        <w:separator/>
      </w:r>
    </w:p>
  </w:endnote>
  <w:endnote w:type="continuationSeparator" w:id="0">
    <w:p w14:paraId="1A71D1D8" w14:textId="77777777" w:rsidR="00E51BFF" w:rsidRDefault="00E51BFF" w:rsidP="000A17F2">
      <w:pPr>
        <w:spacing w:after="0" w:line="240" w:lineRule="auto"/>
      </w:pPr>
      <w:r>
        <w:continuationSeparator/>
      </w:r>
    </w:p>
  </w:endnote>
  <w:endnote w:type="continuationNotice" w:id="1">
    <w:p w14:paraId="652D96AB" w14:textId="77777777" w:rsidR="00E51BFF" w:rsidRDefault="00E51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End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22BF0C01" w:rsidR="006A6842" w:rsidRPr="003C44AD" w:rsidRDefault="00816E96" w:rsidP="000620E1">
    <w:pPr>
      <w:pStyle w:val="Footer"/>
      <w:rPr>
        <w:rFonts w:eastAsia="Times New Roman" w:cstheme="minorHAnsi"/>
        <w:sz w:val="20"/>
      </w:rPr>
    </w:pPr>
    <w:r>
      <w:rPr>
        <w:rFonts w:cstheme="minorHAnsi"/>
        <w:sz w:val="16"/>
        <w:szCs w:val="20"/>
      </w:rPr>
      <w:t>Position Description Template</w:t>
    </w:r>
  </w:p>
  <w:p w14:paraId="0CF1DD7F" w14:textId="1377C36E"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816E96">
      <w:rPr>
        <w:rFonts w:cstheme="minorHAnsi"/>
        <w:sz w:val="16"/>
        <w:szCs w:val="20"/>
      </w:rPr>
      <w:t>Head of Human Resources and Safety</w:t>
    </w:r>
  </w:p>
  <w:p w14:paraId="22E1F693" w14:textId="347DD224"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A22F3E">
      <w:rPr>
        <w:rFonts w:cstheme="minorHAnsi"/>
        <w:sz w:val="16"/>
        <w:szCs w:val="20"/>
      </w:rPr>
      <w:t xml:space="preserve">8 July </w:t>
    </w:r>
    <w:r w:rsidR="00816FF5">
      <w:rPr>
        <w:rFonts w:cstheme="minorHAnsi"/>
        <w:sz w:val="16"/>
        <w:szCs w:val="20"/>
      </w:rPr>
      <w:t>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3963" w14:textId="77777777" w:rsidR="00E51BFF" w:rsidRDefault="00E51BFF" w:rsidP="000A17F2">
      <w:pPr>
        <w:spacing w:after="0" w:line="240" w:lineRule="auto"/>
      </w:pPr>
      <w:r>
        <w:separator/>
      </w:r>
    </w:p>
  </w:footnote>
  <w:footnote w:type="continuationSeparator" w:id="0">
    <w:p w14:paraId="581C512E" w14:textId="77777777" w:rsidR="00E51BFF" w:rsidRDefault="00E51BFF" w:rsidP="000A17F2">
      <w:pPr>
        <w:spacing w:after="0" w:line="240" w:lineRule="auto"/>
      </w:pPr>
      <w:r>
        <w:continuationSeparator/>
      </w:r>
    </w:p>
  </w:footnote>
  <w:footnote w:type="continuationNotice" w:id="1">
    <w:p w14:paraId="67816FC0" w14:textId="77777777" w:rsidR="00E51BFF" w:rsidRDefault="00E51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58241"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8240" behindDoc="0" locked="0" layoutInCell="1" allowOverlap="1" wp14:anchorId="6509479D" wp14:editId="4FB55929">
              <wp:simplePos x="0" y="0"/>
              <wp:positionH relativeFrom="column">
                <wp:posOffset>-86958</wp:posOffset>
              </wp:positionH>
              <wp:positionV relativeFrom="paragraph">
                <wp:posOffset>287394</wp:posOffset>
              </wp:positionV>
              <wp:extent cx="5730961" cy="527797"/>
              <wp:effectExtent l="19050" t="19050" r="22225" b="24765"/>
              <wp:wrapNone/>
              <wp:docPr id="8" name="Text Box 8"/>
              <wp:cNvGraphicFramePr/>
              <a:graphic xmlns:a="http://schemas.openxmlformats.org/drawingml/2006/main">
                <a:graphicData uri="http://schemas.microsoft.com/office/word/2010/wordprocessingShape">
                  <wps:wsp>
                    <wps:cNvSpPr txBox="1"/>
                    <wps:spPr>
                      <a:xfrm>
                        <a:off x="0" y="0"/>
                        <a:ext cx="5730961" cy="527797"/>
                      </a:xfrm>
                      <a:prstGeom prst="rect">
                        <a:avLst/>
                      </a:prstGeom>
                      <a:solidFill>
                        <a:sysClr val="window" lastClr="FFFFFF"/>
                      </a:solidFill>
                      <a:ln w="38100">
                        <a:solidFill>
                          <a:sysClr val="window" lastClr="FFFFFF">
                            <a:lumMod val="50000"/>
                          </a:sysClr>
                        </a:solidFill>
                      </a:ln>
                    </wps:spPr>
                    <wps:txbx>
                      <w:txbxContent>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6.85pt;margin-top:22.65pt;width:451.25pt;height:4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" fillcolor="window" strokecolor="#7f7f7f" strokeweight="3pt">
              <v:textbox>
                <w:txbxContent>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B9653F"/>
    <w:multiLevelType w:val="hybridMultilevel"/>
    <w:tmpl w:val="D11A5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31931"/>
    <w:multiLevelType w:val="multilevel"/>
    <w:tmpl w:val="610C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621836"/>
    <w:multiLevelType w:val="hybridMultilevel"/>
    <w:tmpl w:val="38F47B80"/>
    <w:lvl w:ilvl="0" w:tplc="5F4A29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E9A72BA"/>
    <w:multiLevelType w:val="hybridMultilevel"/>
    <w:tmpl w:val="472A71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272126"/>
    <w:multiLevelType w:val="hybridMultilevel"/>
    <w:tmpl w:val="F156F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AE7FEC"/>
    <w:multiLevelType w:val="hybridMultilevel"/>
    <w:tmpl w:val="9A066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6328790">
    <w:abstractNumId w:val="5"/>
  </w:num>
  <w:num w:numId="2" w16cid:durableId="2067290204">
    <w:abstractNumId w:val="10"/>
  </w:num>
  <w:num w:numId="3" w16cid:durableId="2127962138">
    <w:abstractNumId w:val="11"/>
  </w:num>
  <w:num w:numId="4" w16cid:durableId="340352684">
    <w:abstractNumId w:val="2"/>
  </w:num>
  <w:num w:numId="5" w16cid:durableId="28066256">
    <w:abstractNumId w:val="0"/>
  </w:num>
  <w:num w:numId="6" w16cid:durableId="707611085">
    <w:abstractNumId w:val="3"/>
  </w:num>
  <w:num w:numId="7" w16cid:durableId="475875414">
    <w:abstractNumId w:val="6"/>
  </w:num>
  <w:num w:numId="8" w16cid:durableId="119225082">
    <w:abstractNumId w:val="8"/>
  </w:num>
  <w:num w:numId="9" w16cid:durableId="15813643">
    <w:abstractNumId w:val="12"/>
  </w:num>
  <w:num w:numId="10" w16cid:durableId="1660766054">
    <w:abstractNumId w:val="7"/>
  </w:num>
  <w:num w:numId="11" w16cid:durableId="1353534278">
    <w:abstractNumId w:val="4"/>
  </w:num>
  <w:num w:numId="12" w16cid:durableId="1415392902">
    <w:abstractNumId w:val="1"/>
  </w:num>
  <w:num w:numId="13" w16cid:durableId="1061054096">
    <w:abstractNumId w:val="13"/>
  </w:num>
  <w:num w:numId="14" w16cid:durableId="1703554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26A71"/>
    <w:rsid w:val="00035831"/>
    <w:rsid w:val="00050835"/>
    <w:rsid w:val="000604B1"/>
    <w:rsid w:val="000620E1"/>
    <w:rsid w:val="000903D6"/>
    <w:rsid w:val="000A17F2"/>
    <w:rsid w:val="000C2A65"/>
    <w:rsid w:val="000F102F"/>
    <w:rsid w:val="001065AE"/>
    <w:rsid w:val="00144C57"/>
    <w:rsid w:val="0016549D"/>
    <w:rsid w:val="00165EF3"/>
    <w:rsid w:val="001711D4"/>
    <w:rsid w:val="00210746"/>
    <w:rsid w:val="00221AF6"/>
    <w:rsid w:val="00232808"/>
    <w:rsid w:val="0023316B"/>
    <w:rsid w:val="00237A7A"/>
    <w:rsid w:val="00256CBF"/>
    <w:rsid w:val="00271679"/>
    <w:rsid w:val="00284538"/>
    <w:rsid w:val="002915BD"/>
    <w:rsid w:val="00294FF4"/>
    <w:rsid w:val="00297BF2"/>
    <w:rsid w:val="002C2FDA"/>
    <w:rsid w:val="002D3533"/>
    <w:rsid w:val="002F2AD0"/>
    <w:rsid w:val="002F5B2A"/>
    <w:rsid w:val="0030538F"/>
    <w:rsid w:val="003137B7"/>
    <w:rsid w:val="003250B1"/>
    <w:rsid w:val="0032773C"/>
    <w:rsid w:val="00334020"/>
    <w:rsid w:val="00337843"/>
    <w:rsid w:val="003430FC"/>
    <w:rsid w:val="00384211"/>
    <w:rsid w:val="003C44AD"/>
    <w:rsid w:val="003C5A62"/>
    <w:rsid w:val="003F1540"/>
    <w:rsid w:val="0040603B"/>
    <w:rsid w:val="00413691"/>
    <w:rsid w:val="004177DF"/>
    <w:rsid w:val="004245B2"/>
    <w:rsid w:val="00434A1E"/>
    <w:rsid w:val="00441CC8"/>
    <w:rsid w:val="00444FA8"/>
    <w:rsid w:val="004B09A7"/>
    <w:rsid w:val="004E03BA"/>
    <w:rsid w:val="004E5B58"/>
    <w:rsid w:val="004E6EF2"/>
    <w:rsid w:val="005021D3"/>
    <w:rsid w:val="00503A3F"/>
    <w:rsid w:val="005256EA"/>
    <w:rsid w:val="00533143"/>
    <w:rsid w:val="005367D9"/>
    <w:rsid w:val="005369AA"/>
    <w:rsid w:val="0055397B"/>
    <w:rsid w:val="0057711E"/>
    <w:rsid w:val="005A533C"/>
    <w:rsid w:val="006057B0"/>
    <w:rsid w:val="00606827"/>
    <w:rsid w:val="0063783B"/>
    <w:rsid w:val="00643AD8"/>
    <w:rsid w:val="0064763D"/>
    <w:rsid w:val="00674B0B"/>
    <w:rsid w:val="006760BF"/>
    <w:rsid w:val="00684F6D"/>
    <w:rsid w:val="006919E2"/>
    <w:rsid w:val="006A2F61"/>
    <w:rsid w:val="006A4D46"/>
    <w:rsid w:val="006A6842"/>
    <w:rsid w:val="006B38B6"/>
    <w:rsid w:val="006C2BC8"/>
    <w:rsid w:val="006E03CB"/>
    <w:rsid w:val="006E0C3D"/>
    <w:rsid w:val="006F3EE0"/>
    <w:rsid w:val="007123BC"/>
    <w:rsid w:val="0076684E"/>
    <w:rsid w:val="00773536"/>
    <w:rsid w:val="007814D4"/>
    <w:rsid w:val="0078431C"/>
    <w:rsid w:val="007A3A60"/>
    <w:rsid w:val="007C2CE4"/>
    <w:rsid w:val="007C5724"/>
    <w:rsid w:val="007C6340"/>
    <w:rsid w:val="007F1316"/>
    <w:rsid w:val="007F26A0"/>
    <w:rsid w:val="00804A93"/>
    <w:rsid w:val="00816E96"/>
    <w:rsid w:val="00816FF5"/>
    <w:rsid w:val="008765F4"/>
    <w:rsid w:val="00881832"/>
    <w:rsid w:val="008952D8"/>
    <w:rsid w:val="00896698"/>
    <w:rsid w:val="008C403A"/>
    <w:rsid w:val="008C5620"/>
    <w:rsid w:val="008F1C4D"/>
    <w:rsid w:val="009029DC"/>
    <w:rsid w:val="009238F6"/>
    <w:rsid w:val="009326A4"/>
    <w:rsid w:val="0098337E"/>
    <w:rsid w:val="009924BE"/>
    <w:rsid w:val="009B0ABE"/>
    <w:rsid w:val="009B4F5D"/>
    <w:rsid w:val="009D0F77"/>
    <w:rsid w:val="009D487B"/>
    <w:rsid w:val="009D6F8E"/>
    <w:rsid w:val="009F1A63"/>
    <w:rsid w:val="009F25A7"/>
    <w:rsid w:val="00A22F3E"/>
    <w:rsid w:val="00A27BE4"/>
    <w:rsid w:val="00A37F69"/>
    <w:rsid w:val="00A551F4"/>
    <w:rsid w:val="00A607C4"/>
    <w:rsid w:val="00A6335E"/>
    <w:rsid w:val="00A66CBE"/>
    <w:rsid w:val="00A7220C"/>
    <w:rsid w:val="00A802EE"/>
    <w:rsid w:val="00A8685D"/>
    <w:rsid w:val="00AA1B20"/>
    <w:rsid w:val="00AA57CC"/>
    <w:rsid w:val="00AA6D6E"/>
    <w:rsid w:val="00AC0A8C"/>
    <w:rsid w:val="00AC64E3"/>
    <w:rsid w:val="00AD756C"/>
    <w:rsid w:val="00AE1143"/>
    <w:rsid w:val="00AE3488"/>
    <w:rsid w:val="00B1259B"/>
    <w:rsid w:val="00B51580"/>
    <w:rsid w:val="00B5607A"/>
    <w:rsid w:val="00B57A0F"/>
    <w:rsid w:val="00B62D84"/>
    <w:rsid w:val="00B7615E"/>
    <w:rsid w:val="00B77660"/>
    <w:rsid w:val="00BE0004"/>
    <w:rsid w:val="00BE27CC"/>
    <w:rsid w:val="00BE5F51"/>
    <w:rsid w:val="00C4245E"/>
    <w:rsid w:val="00C430F8"/>
    <w:rsid w:val="00C70433"/>
    <w:rsid w:val="00C85E43"/>
    <w:rsid w:val="00C911C8"/>
    <w:rsid w:val="00CB2DC5"/>
    <w:rsid w:val="00CB68A8"/>
    <w:rsid w:val="00CE182F"/>
    <w:rsid w:val="00CF549E"/>
    <w:rsid w:val="00D02513"/>
    <w:rsid w:val="00D106C8"/>
    <w:rsid w:val="00D14D36"/>
    <w:rsid w:val="00D206F4"/>
    <w:rsid w:val="00D228F5"/>
    <w:rsid w:val="00D3052A"/>
    <w:rsid w:val="00D356E6"/>
    <w:rsid w:val="00D44A12"/>
    <w:rsid w:val="00D61B6B"/>
    <w:rsid w:val="00D87EE6"/>
    <w:rsid w:val="00D914E8"/>
    <w:rsid w:val="00DC3A68"/>
    <w:rsid w:val="00DC75BD"/>
    <w:rsid w:val="00DD61D5"/>
    <w:rsid w:val="00DD6A16"/>
    <w:rsid w:val="00DE5299"/>
    <w:rsid w:val="00E03838"/>
    <w:rsid w:val="00E26071"/>
    <w:rsid w:val="00E51BFF"/>
    <w:rsid w:val="00E77E8D"/>
    <w:rsid w:val="00EA17B2"/>
    <w:rsid w:val="00ED72E8"/>
    <w:rsid w:val="00EF676B"/>
    <w:rsid w:val="00F034A6"/>
    <w:rsid w:val="00F7130D"/>
    <w:rsid w:val="00F71B56"/>
    <w:rsid w:val="00F97E33"/>
    <w:rsid w:val="00FA2E9B"/>
    <w:rsid w:val="00FB3742"/>
    <w:rsid w:val="00FC7BCA"/>
    <w:rsid w:val="00FE3533"/>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basedOn w:val="Normal"/>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454906848">
      <w:bodyDiv w:val="1"/>
      <w:marLeft w:val="0"/>
      <w:marRight w:val="0"/>
      <w:marTop w:val="0"/>
      <w:marBottom w:val="0"/>
      <w:divBdr>
        <w:top w:val="none" w:sz="0" w:space="0" w:color="auto"/>
        <w:left w:val="none" w:sz="0" w:space="0" w:color="auto"/>
        <w:bottom w:val="none" w:sz="0" w:space="0" w:color="auto"/>
        <w:right w:val="none" w:sz="0" w:space="0" w:color="auto"/>
      </w:divBdr>
    </w:div>
    <w:div w:id="504562644">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RDefault="002C2E1F" w:rsidP="002C2E1F">
          <w:pPr>
            <w:pStyle w:val="B61BE56B082A47A89C9D2D8282B59668"/>
          </w:pPr>
          <w:r w:rsidRPr="002714AC">
            <w:rPr>
              <w:rStyle w:val="PlaceholderText"/>
              <w:highlight w:val="yellow"/>
            </w:rPr>
            <w:t>Choose an item.</w:t>
          </w:r>
        </w:p>
      </w:docPartBody>
    </w:docPart>
    <w:docPart>
      <w:docPartPr>
        <w:name w:val="EB6B494EB386493FB5156FA017332062"/>
        <w:category>
          <w:name w:val="General"/>
          <w:gallery w:val="placeholder"/>
        </w:category>
        <w:types>
          <w:type w:val="bbPlcHdr"/>
        </w:types>
        <w:behaviors>
          <w:behavior w:val="content"/>
        </w:behaviors>
        <w:guid w:val="{26B9740A-AA15-41B0-B5B0-00CB6D11DCC4}"/>
      </w:docPartPr>
      <w:docPartBody>
        <w:p w:rsidR="002C2E1F" w:rsidRDefault="002C2E1F" w:rsidP="002C2E1F">
          <w:pPr>
            <w:pStyle w:val="EB6B494EB386493FB5156FA017332062"/>
          </w:pPr>
          <w:r w:rsidRPr="005D6CE0">
            <w:rPr>
              <w:rStyle w:val="PlaceholderText"/>
            </w:rPr>
            <w:t>Choose an item.</w:t>
          </w:r>
        </w:p>
      </w:docPartBody>
    </w:docPart>
    <w:docPart>
      <w:docPartPr>
        <w:name w:val="660D4217FC8B466E91E531705A184C75"/>
        <w:category>
          <w:name w:val="General"/>
          <w:gallery w:val="placeholder"/>
        </w:category>
        <w:types>
          <w:type w:val="bbPlcHdr"/>
        </w:types>
        <w:behaviors>
          <w:behavior w:val="content"/>
        </w:behaviors>
        <w:guid w:val="{A111C029-707D-4110-9368-41B2D81BAE41}"/>
      </w:docPartPr>
      <w:docPartBody>
        <w:p w:rsidR="002C2E1F" w:rsidRDefault="002C2E1F" w:rsidP="002C2E1F">
          <w:pPr>
            <w:pStyle w:val="660D4217FC8B466E91E531705A184C75"/>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2C2E1F"/>
    <w:rsid w:val="00413691"/>
    <w:rsid w:val="005C4648"/>
    <w:rsid w:val="006057B0"/>
    <w:rsid w:val="00643AD8"/>
    <w:rsid w:val="006629E9"/>
    <w:rsid w:val="00712F6C"/>
    <w:rsid w:val="0076684E"/>
    <w:rsid w:val="00B12C91"/>
    <w:rsid w:val="00B57A0F"/>
    <w:rsid w:val="00C1064A"/>
    <w:rsid w:val="00EC3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648"/>
    <w:rPr>
      <w:color w:val="808080"/>
    </w:rPr>
  </w:style>
  <w:style w:type="paragraph" w:customStyle="1" w:styleId="B61BE56B082A47A89C9D2D8282B59668">
    <w:name w:val="B61BE56B082A47A89C9D2D8282B59668"/>
    <w:rsid w:val="002C2E1F"/>
  </w:style>
  <w:style w:type="paragraph" w:customStyle="1" w:styleId="EB6B494EB386493FB5156FA017332062">
    <w:name w:val="EB6B494EB386493FB5156FA017332062"/>
    <w:rsid w:val="002C2E1F"/>
  </w:style>
  <w:style w:type="paragraph" w:customStyle="1" w:styleId="660D4217FC8B466E91E531705A184C75">
    <w:name w:val="660D4217FC8B466E91E531705A184C75"/>
    <w:rsid w:val="002C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6137d8-875c-47e3-a019-fb050b0bd853">
      <Terms xmlns="http://schemas.microsoft.com/office/infopath/2007/PartnerControls"/>
    </lcf76f155ced4ddcb4097134ff3c332f>
    <TaxCatchAll xmlns="9139a053-8813-4a0c-bc42-2900c607c3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D327EA27A7844FB74A13D63844167C" ma:contentTypeVersion="13" ma:contentTypeDescription="Create a new document." ma:contentTypeScope="" ma:versionID="e4b635507b2bb30fbc55cfbbfa9003da">
  <xsd:schema xmlns:xsd="http://www.w3.org/2001/XMLSchema" xmlns:xs="http://www.w3.org/2001/XMLSchema" xmlns:p="http://schemas.microsoft.com/office/2006/metadata/properties" xmlns:ns2="706137d8-875c-47e3-a019-fb050b0bd853" xmlns:ns3="9139a053-8813-4a0c-bc42-2900c607c3dc" targetNamespace="http://schemas.microsoft.com/office/2006/metadata/properties" ma:root="true" ma:fieldsID="7f1b6ef3b6f57e8d5c97e44549f004a2" ns2:_="" ns3:_="">
    <xsd:import namespace="706137d8-875c-47e3-a019-fb050b0bd853"/>
    <xsd:import namespace="9139a053-8813-4a0c-bc42-2900c607c3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137d8-875c-47e3-a019-fb050b0bd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9a053-8813-4a0c-bc42-2900c607c3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2b3d0b-3e27-478f-8816-2764903f95aa}" ma:internalName="TaxCatchAll" ma:showField="CatchAllData" ma:web="9139a053-8813-4a0c-bc42-2900c607c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2.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706137d8-875c-47e3-a019-fb050b0bd853"/>
    <ds:schemaRef ds:uri="9139a053-8813-4a0c-bc42-2900c607c3dc"/>
  </ds:schemaRefs>
</ds:datastoreItem>
</file>

<file path=customXml/itemProps3.xml><?xml version="1.0" encoding="utf-8"?>
<ds:datastoreItem xmlns:ds="http://schemas.openxmlformats.org/officeDocument/2006/customXml" ds:itemID="{AC41116F-2D93-40E7-964A-745C09578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137d8-875c-47e3-a019-fb050b0bd853"/>
    <ds:schemaRef ds:uri="9139a053-8813-4a0c-bc42-2900c607c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Joy Nunn</cp:lastModifiedBy>
  <cp:revision>3</cp:revision>
  <dcterms:created xsi:type="dcterms:W3CDTF">2025-10-06T02:47:00Z</dcterms:created>
  <dcterms:modified xsi:type="dcterms:W3CDTF">2025-10-06T02:48:00Z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eResponsible">
    <vt:lpwstr>221;#Head of Human Resources and Safety|2ac2db88-b077-4380-ad3e-1fae98123b46</vt:lpwstr>
  </property>
  <property fmtid="{D5CDD505-2E9C-101B-9397-08002B2CF9AE}" pid="3" name="ProductOrService">
    <vt:lpwstr>6;#All MCM services|c807904b-fe0d-46d4-99d0-9b0c9096a3e9</vt:lpwstr>
  </property>
  <property fmtid="{D5CDD505-2E9C-101B-9397-08002B2CF9AE}" pid="4" name="Document type">
    <vt:lpwstr>10;#Tool or resource|9d6024cc-aacb-41f2-8ca0-ad36e482303c</vt:lpwstr>
  </property>
  <property fmtid="{D5CDD505-2E9C-101B-9397-08002B2CF9AE}" pid="5" name="GeographicalLocation">
    <vt:lpwstr/>
  </property>
  <property fmtid="{D5CDD505-2E9C-101B-9397-08002B2CF9AE}" pid="6" name="CurrentStatus">
    <vt:lpwstr>1;#Active|f4616ed2-f804-4f01-97f5-9b1a221b2ec7</vt:lpwstr>
  </property>
  <property fmtid="{D5CDD505-2E9C-101B-9397-08002B2CF9AE}" pid="7" name="SubjectMatter">
    <vt:lpwstr>34;#Recruitment|509e09aa-d04e-456d-9cf5-f03dc79a5400;#13;#People and culture|9f108088-d950-416b-843a-2bca30106338;#150;#Performance management|223cdff3-f431-4f9e-96ba-b7245dfda1b8</vt:lpwstr>
  </property>
  <property fmtid="{D5CDD505-2E9C-101B-9397-08002B2CF9AE}" pid="8" name="Compliance">
    <vt:lpwstr/>
  </property>
  <property fmtid="{D5CDD505-2E9C-101B-9397-08002B2CF9AE}" pid="9" name="MediaServiceImageTags">
    <vt:lpwstr/>
  </property>
  <property fmtid="{D5CDD505-2E9C-101B-9397-08002B2CF9AE}" pid="10" name="Document_x0020_type">
    <vt:lpwstr>10;#Tool or resource|9d6024cc-aacb-41f2-8ca0-ad36e482303c</vt:lpwstr>
  </property>
  <property fmtid="{D5CDD505-2E9C-101B-9397-08002B2CF9AE}" pid="11" name="ContentTypeId">
    <vt:lpwstr>0x010100F5D327EA27A7844FB74A13D63844167C</vt:lpwstr>
  </property>
</Properties>
</file>