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6DD83098" w:rsidR="006A2F61" w:rsidRPr="00A62103" w:rsidRDefault="00F05B57" w:rsidP="009F26FB">
            <w:pPr>
              <w:spacing w:before="60" w:after="60"/>
              <w:rPr>
                <w:bCs/>
              </w:rPr>
            </w:pPr>
            <w:r>
              <w:rPr>
                <w:bCs/>
              </w:rPr>
              <w:t>Program Coordinator</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4DDAB227" w:rsidR="006A2F61" w:rsidRPr="00A62103" w:rsidRDefault="00F05B57" w:rsidP="009F26FB">
            <w:pPr>
              <w:spacing w:before="60" w:after="60"/>
              <w:rPr>
                <w:bCs/>
              </w:rPr>
            </w:pPr>
            <w:r>
              <w:rPr>
                <w:bCs/>
              </w:rPr>
              <w:t>SCHADS 4</w:t>
            </w: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9F26FB">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4EDE83DF" w:rsidR="006A2F61" w:rsidRPr="00A62103" w:rsidRDefault="00F05B57" w:rsidP="009F26FB">
            <w:pPr>
              <w:spacing w:before="60" w:after="60"/>
              <w:rPr>
                <w:bCs/>
              </w:rPr>
            </w:pPr>
            <w:r>
              <w:rPr>
                <w:bCs/>
              </w:rPr>
              <w:t>Team Leader Youth &amp; Community Participation</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4A1E24C1"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Content>
                <w:r w:rsidR="00F05B57">
                  <w:rPr>
                    <w:b/>
                    <w:bCs/>
                  </w:rPr>
                  <w:t>UPDATED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4BFB3874" w:rsidR="006A2F61" w:rsidRPr="00A62103" w:rsidRDefault="00F05B57" w:rsidP="009F26FB">
            <w:pPr>
              <w:spacing w:before="60" w:after="60"/>
              <w:rPr>
                <w:bCs/>
              </w:rPr>
            </w:pPr>
            <w:r>
              <w:rPr>
                <w:bCs/>
              </w:rPr>
              <w:t>October 2025</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6A96B8E8" w:rsidR="003137B7" w:rsidRPr="00A62103" w:rsidRDefault="003137B7" w:rsidP="009F26FB">
            <w:pPr>
              <w:spacing w:before="60" w:after="60"/>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4B7FC973" w14:textId="77777777" w:rsidR="00AA57CC" w:rsidRPr="00AA57CC" w:rsidRDefault="00AA57CC" w:rsidP="00AA57CC">
            <w:pPr>
              <w:pStyle w:val="Header"/>
              <w:spacing w:before="60" w:after="60"/>
              <w:jc w:val="both"/>
              <w:rPr>
                <w:rFonts w:ascii="Calibri" w:hAnsi="Calibri" w:cs="Calibri"/>
              </w:rPr>
            </w:pPr>
            <w:r w:rsidRPr="00AA57CC">
              <w:rPr>
                <w:rFonts w:ascii="Calibri" w:hAnsi="Calibri" w:cs="Calibri"/>
              </w:rPr>
              <w:t xml:space="preserve">MCM (Melbourne City Mission) is a leading community services organisation that innovatively works alongside thousands of Victorians and their communities to overcome barriers, providing a broad range of support in Homelessness, Family Services, Disability, Early Childhood Intervention Services, Palliative Care, Education and Mental Health service areas. </w:t>
            </w:r>
          </w:p>
          <w:p w14:paraId="64B444DD" w14:textId="77777777" w:rsidR="003137B7" w:rsidRPr="00CA1AF8" w:rsidRDefault="003137B7" w:rsidP="009F26FB">
            <w:pPr>
              <w:pStyle w:val="Header"/>
              <w:spacing w:before="60" w:after="60"/>
              <w:jc w:val="both"/>
              <w:rPr>
                <w:rFonts w:ascii="Calibri" w:hAnsi="Calibri" w:cs="Calibri"/>
              </w:rPr>
            </w:pPr>
            <w:r w:rsidRPr="00CA1AF8">
              <w:rPr>
                <w:rFonts w:ascii="Calibri" w:hAnsi="Calibri" w:cs="Calibri"/>
              </w:rPr>
              <w:t>With deep experience working with communities experiencing disadvantage, MCM advocates for systemic change, working across all sectors to sustainably disrupt such disadvantage.</w:t>
            </w:r>
          </w:p>
          <w:p w14:paraId="72C2B7CF" w14:textId="77777777" w:rsidR="003137B7" w:rsidRDefault="003137B7" w:rsidP="009F26FB">
            <w:pPr>
              <w:pStyle w:val="Header"/>
              <w:spacing w:before="60" w:after="60"/>
              <w:jc w:val="both"/>
              <w:rPr>
                <w:rFonts w:ascii="Calibri" w:hAnsi="Calibri" w:cs="Calibri"/>
              </w:rPr>
            </w:pPr>
            <w:r w:rsidRPr="00CA1AF8">
              <w:rPr>
                <w:rFonts w:ascii="Calibri" w:hAnsi="Calibri" w:cs="Calibri"/>
              </w:rPr>
              <w:t>Since 1854, MCM has been striving for those experiencing disadvantage to live their life, their way</w:t>
            </w:r>
            <w:r>
              <w:rPr>
                <w:rFonts w:ascii="Calibri" w:hAnsi="Calibri" w:cs="Calibri"/>
              </w:rPr>
              <w:t>.</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 xml:space="preserve">MCM is committed to inclusion, equity of access and diversity. We know that diversity helps us to innovate and make the biggest impact possible. Our DEI Strategy </w:t>
            </w:r>
            <w:proofErr w:type="gramStart"/>
            <w:r w:rsidRPr="0066240E">
              <w:rPr>
                <w:rFonts w:eastAsia="Aptos" w:cstheme="minorHAnsi"/>
                <w:lang w:eastAsia="en-AU"/>
              </w:rPr>
              <w:t>On</w:t>
            </w:r>
            <w:proofErr w:type="gramEnd"/>
            <w:r w:rsidRPr="0066240E">
              <w:rPr>
                <w:rFonts w:eastAsia="Aptos" w:cstheme="minorHAnsi"/>
                <w:lang w:eastAsia="en-AU"/>
              </w:rPr>
              <w:t xml:space="preserve">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57DA551A" w14:textId="77777777" w:rsidR="00F05B57" w:rsidRDefault="00F05B57" w:rsidP="00F05B57">
            <w:pPr>
              <w:jc w:val="both"/>
              <w:rPr>
                <w:rFonts w:cstheme="minorHAnsi"/>
              </w:rPr>
            </w:pPr>
            <w:r>
              <w:rPr>
                <w:rFonts w:cstheme="minorHAnsi"/>
              </w:rPr>
              <w:t>The Homelessness &amp; Family Services division supports people experiencing, or at risk of homelessness, families at risk of poorer outcomes and progression to greater forms of disadvantage. The division provides a range of services aimed to prevent or reduce the impacts of homelessness, incarceration, and family cycles of disadvantage through provision of evidence based, high quality, effective interventions.</w:t>
            </w:r>
          </w:p>
          <w:p w14:paraId="6DFFABF8" w14:textId="77777777" w:rsidR="00F05B57" w:rsidRDefault="00F05B57" w:rsidP="00F05B57">
            <w:pPr>
              <w:pStyle w:val="BodyText"/>
              <w:spacing w:before="56"/>
              <w:ind w:right="174"/>
              <w:jc w:val="both"/>
              <w:rPr>
                <w:rFonts w:asciiTheme="minorHAnsi" w:hAnsiTheme="minorHAnsi" w:cstheme="minorHAnsi"/>
                <w:sz w:val="22"/>
                <w:szCs w:val="22"/>
              </w:rPr>
            </w:pPr>
          </w:p>
          <w:p w14:paraId="04754E05" w14:textId="77777777" w:rsidR="00F05B57" w:rsidRPr="0092597A" w:rsidRDefault="00F05B57" w:rsidP="00F05B57">
            <w:pPr>
              <w:pStyle w:val="BodyText"/>
              <w:spacing w:before="56"/>
              <w:ind w:right="174"/>
              <w:jc w:val="both"/>
              <w:rPr>
                <w:rFonts w:asciiTheme="minorHAnsi" w:hAnsiTheme="minorHAnsi" w:cstheme="minorHAnsi"/>
                <w:color w:val="000000" w:themeColor="text1"/>
                <w:sz w:val="22"/>
                <w:szCs w:val="22"/>
              </w:rPr>
            </w:pPr>
            <w:r w:rsidRPr="0092597A">
              <w:rPr>
                <w:rFonts w:asciiTheme="minorHAnsi" w:hAnsiTheme="minorHAnsi" w:cstheme="minorHAnsi"/>
                <w:color w:val="000000" w:themeColor="text1"/>
                <w:sz w:val="22"/>
                <w:szCs w:val="22"/>
              </w:rPr>
              <w:t>The Homelessness &amp; Family Services division consists of four conceptual domains:</w:t>
            </w:r>
          </w:p>
          <w:p w14:paraId="233ED249" w14:textId="77777777" w:rsidR="00F05B57" w:rsidRPr="0092597A" w:rsidRDefault="00F05B57" w:rsidP="00F05B57">
            <w:pPr>
              <w:pStyle w:val="BodyText"/>
              <w:keepNext w:val="0"/>
              <w:numPr>
                <w:ilvl w:val="0"/>
                <w:numId w:val="9"/>
              </w:numPr>
              <w:suppressAutoHyphens w:val="0"/>
              <w:autoSpaceDE w:val="0"/>
              <w:autoSpaceDN w:val="0"/>
              <w:spacing w:before="56"/>
              <w:ind w:right="174"/>
              <w:jc w:val="both"/>
              <w:rPr>
                <w:rFonts w:asciiTheme="minorHAnsi" w:hAnsiTheme="minorHAnsi" w:cstheme="minorHAnsi"/>
                <w:color w:val="000000" w:themeColor="text1"/>
                <w:sz w:val="22"/>
                <w:szCs w:val="22"/>
              </w:rPr>
            </w:pPr>
            <w:r w:rsidRPr="0092597A">
              <w:rPr>
                <w:rFonts w:asciiTheme="minorHAnsi" w:hAnsiTheme="minorHAnsi" w:cstheme="minorHAnsi"/>
                <w:color w:val="000000" w:themeColor="text1"/>
                <w:sz w:val="22"/>
                <w:szCs w:val="22"/>
              </w:rPr>
              <w:t>Accommodation;</w:t>
            </w:r>
          </w:p>
          <w:p w14:paraId="3C160466" w14:textId="77777777" w:rsidR="00F05B57" w:rsidRPr="0092597A" w:rsidRDefault="00F05B57" w:rsidP="00F05B57">
            <w:pPr>
              <w:pStyle w:val="BodyText"/>
              <w:keepNext w:val="0"/>
              <w:numPr>
                <w:ilvl w:val="0"/>
                <w:numId w:val="9"/>
              </w:numPr>
              <w:suppressAutoHyphens w:val="0"/>
              <w:autoSpaceDE w:val="0"/>
              <w:autoSpaceDN w:val="0"/>
              <w:spacing w:before="56"/>
              <w:ind w:right="174"/>
              <w:jc w:val="both"/>
              <w:rPr>
                <w:rFonts w:asciiTheme="minorHAnsi" w:hAnsiTheme="minorHAnsi" w:cstheme="minorHAnsi"/>
                <w:color w:val="000000" w:themeColor="text1"/>
                <w:sz w:val="22"/>
                <w:szCs w:val="22"/>
              </w:rPr>
            </w:pPr>
            <w:r w:rsidRPr="0092597A">
              <w:rPr>
                <w:rFonts w:asciiTheme="minorHAnsi" w:hAnsiTheme="minorHAnsi" w:cstheme="minorHAnsi"/>
                <w:color w:val="000000" w:themeColor="text1"/>
                <w:sz w:val="22"/>
                <w:szCs w:val="22"/>
              </w:rPr>
              <w:t xml:space="preserve">Youth and Family Homelessness; </w:t>
            </w:r>
          </w:p>
          <w:p w14:paraId="33B39AA4" w14:textId="77777777" w:rsidR="00F05B57" w:rsidRPr="0092597A" w:rsidRDefault="00F05B57" w:rsidP="00F05B57">
            <w:pPr>
              <w:pStyle w:val="BodyText"/>
              <w:keepNext w:val="0"/>
              <w:numPr>
                <w:ilvl w:val="0"/>
                <w:numId w:val="9"/>
              </w:numPr>
              <w:suppressAutoHyphens w:val="0"/>
              <w:autoSpaceDE w:val="0"/>
              <w:autoSpaceDN w:val="0"/>
              <w:spacing w:before="56"/>
              <w:ind w:right="174"/>
              <w:jc w:val="both"/>
              <w:rPr>
                <w:rFonts w:asciiTheme="minorHAnsi" w:hAnsiTheme="minorHAnsi" w:cstheme="minorHAnsi"/>
                <w:color w:val="000000" w:themeColor="text1"/>
                <w:sz w:val="22"/>
                <w:szCs w:val="22"/>
              </w:rPr>
            </w:pPr>
            <w:r w:rsidRPr="0092597A">
              <w:rPr>
                <w:rFonts w:asciiTheme="minorHAnsi" w:hAnsiTheme="minorHAnsi" w:cstheme="minorHAnsi"/>
                <w:color w:val="000000" w:themeColor="text1"/>
                <w:sz w:val="22"/>
                <w:szCs w:val="22"/>
              </w:rPr>
              <w:t>Frontyard Youth Services;</w:t>
            </w:r>
          </w:p>
          <w:p w14:paraId="0C405A67" w14:textId="77777777" w:rsidR="00F05B57" w:rsidRPr="0092597A" w:rsidRDefault="00F05B57" w:rsidP="00F05B57">
            <w:pPr>
              <w:pStyle w:val="BodyText"/>
              <w:keepNext w:val="0"/>
              <w:numPr>
                <w:ilvl w:val="0"/>
                <w:numId w:val="9"/>
              </w:numPr>
              <w:suppressAutoHyphens w:val="0"/>
              <w:autoSpaceDE w:val="0"/>
              <w:autoSpaceDN w:val="0"/>
              <w:spacing w:before="56"/>
              <w:ind w:right="174"/>
              <w:jc w:val="both"/>
              <w:rPr>
                <w:rFonts w:asciiTheme="minorHAnsi" w:hAnsiTheme="minorHAnsi" w:cstheme="minorHAnsi"/>
                <w:color w:val="000000" w:themeColor="text1"/>
                <w:sz w:val="22"/>
                <w:szCs w:val="22"/>
              </w:rPr>
            </w:pPr>
            <w:r w:rsidRPr="0092597A">
              <w:rPr>
                <w:rFonts w:asciiTheme="minorHAnsi" w:hAnsiTheme="minorHAnsi" w:cstheme="minorHAnsi"/>
                <w:color w:val="000000" w:themeColor="text1"/>
                <w:sz w:val="22"/>
                <w:szCs w:val="22"/>
              </w:rPr>
              <w:t xml:space="preserve">Family Services. </w:t>
            </w:r>
          </w:p>
          <w:p w14:paraId="1BD8C636" w14:textId="77777777" w:rsidR="00F05B57" w:rsidRPr="0092597A" w:rsidRDefault="00F05B57" w:rsidP="00F05B57">
            <w:pPr>
              <w:jc w:val="both"/>
              <w:rPr>
                <w:rFonts w:cstheme="minorHAnsi"/>
                <w:color w:val="000000" w:themeColor="text1"/>
              </w:rPr>
            </w:pPr>
          </w:p>
          <w:p w14:paraId="6638C036" w14:textId="77777777" w:rsidR="00F05B57" w:rsidRPr="0092597A" w:rsidRDefault="00F05B57" w:rsidP="00F05B57">
            <w:pPr>
              <w:jc w:val="both"/>
              <w:rPr>
                <w:rFonts w:cstheme="minorHAnsi"/>
                <w:color w:val="000000" w:themeColor="text1"/>
              </w:rPr>
            </w:pPr>
            <w:r w:rsidRPr="0092597A">
              <w:rPr>
                <w:rFonts w:cstheme="minorHAnsi"/>
                <w:color w:val="000000" w:themeColor="text1"/>
              </w:rPr>
              <w:t xml:space="preserve">Frontyard Youth Services is a specialist youth service providing a range of multidisciplinary programs to meet the holistic needs of young people aged between 12 and 25 years who are experiencing homelessness. Frontyard aims to support young people to meet their physical, emotional and social </w:t>
            </w:r>
            <w:r w:rsidRPr="0092597A">
              <w:rPr>
                <w:rFonts w:cstheme="minorHAnsi"/>
                <w:color w:val="000000" w:themeColor="text1"/>
              </w:rPr>
              <w:lastRenderedPageBreak/>
              <w:t>needs and to develop pathways out of homelessness.  Many of the services at Frontyard work with young people across greater Melbourne and throughout Victoria. </w:t>
            </w:r>
          </w:p>
          <w:p w14:paraId="2A32B31B" w14:textId="77777777" w:rsidR="00F05B57" w:rsidRPr="0092597A" w:rsidRDefault="00F05B57" w:rsidP="00F05B57">
            <w:pPr>
              <w:jc w:val="both"/>
              <w:rPr>
                <w:rFonts w:cstheme="minorHAnsi"/>
                <w:color w:val="000000" w:themeColor="text1"/>
              </w:rPr>
            </w:pPr>
          </w:p>
          <w:p w14:paraId="760DE454" w14:textId="77777777" w:rsidR="00F05B57" w:rsidRPr="0092597A" w:rsidRDefault="00F05B57" w:rsidP="00F05B57">
            <w:pPr>
              <w:jc w:val="both"/>
              <w:rPr>
                <w:rFonts w:cstheme="minorHAnsi"/>
                <w:color w:val="000000" w:themeColor="text1"/>
              </w:rPr>
            </w:pPr>
            <w:proofErr w:type="spellStart"/>
            <w:r w:rsidRPr="0092597A">
              <w:rPr>
                <w:rFonts w:cstheme="minorHAnsi"/>
                <w:color w:val="000000" w:themeColor="text1"/>
              </w:rPr>
              <w:t>Frontyard’s</w:t>
            </w:r>
            <w:proofErr w:type="spellEnd"/>
            <w:r w:rsidRPr="0092597A">
              <w:rPr>
                <w:rFonts w:cstheme="minorHAnsi"/>
                <w:color w:val="000000" w:themeColor="text1"/>
              </w:rPr>
              <w:t xml:space="preserve"> support model includes a suite of primary and allied health, specialist housing, assertive outreach, therapeutic supports, early intervention &amp; prevention services, legal, education and employment support. </w:t>
            </w:r>
          </w:p>
          <w:p w14:paraId="095D3581" w14:textId="77777777" w:rsidR="00F05B57" w:rsidRPr="00A62103" w:rsidRDefault="00F05B57" w:rsidP="009F26FB">
            <w:pPr>
              <w:spacing w:before="60" w:after="60"/>
              <w:jc w:val="both"/>
              <w:rPr>
                <w:i/>
                <w:iCs/>
                <w:color w:val="FF0000"/>
              </w:rPr>
            </w:pPr>
          </w:p>
          <w:p w14:paraId="4EC6532E" w14:textId="77777777" w:rsidR="003137B7" w:rsidRPr="00CA1AF8" w:rsidRDefault="003137B7" w:rsidP="009F26FB">
            <w:pPr>
              <w:jc w:val="both"/>
            </w:pPr>
          </w:p>
        </w:tc>
      </w:tr>
      <w:tr w:rsidR="003137B7" w:rsidRPr="00CA1AF8" w14:paraId="583C7B26" w14:textId="77777777" w:rsidTr="009F26FB">
        <w:tc>
          <w:tcPr>
            <w:tcW w:w="9498" w:type="dxa"/>
            <w:gridSpan w:val="3"/>
            <w:shd w:val="clear" w:color="auto" w:fill="D9D9D9" w:themeFill="background1" w:themeFillShade="D9"/>
          </w:tcPr>
          <w:p w14:paraId="12FB92D4" w14:textId="77777777" w:rsidR="003137B7" w:rsidRPr="00CA1AF8" w:rsidRDefault="003137B7" w:rsidP="009F26FB">
            <w:pPr>
              <w:spacing w:before="120" w:after="120"/>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gridSpan w:val="3"/>
          </w:tcPr>
          <w:p w14:paraId="75B3AED2" w14:textId="72B39567" w:rsidR="003137B7" w:rsidRDefault="00393031" w:rsidP="009F26FB">
            <w:pPr>
              <w:spacing w:before="60" w:after="60"/>
            </w:pPr>
            <w:r w:rsidRPr="00393031">
              <w:t xml:space="preserve">This position reports to the Team Leader of the Youth and Community </w:t>
            </w:r>
            <w:r>
              <w:t xml:space="preserve">Participation </w:t>
            </w:r>
            <w:r w:rsidRPr="00393031">
              <w:t xml:space="preserve">Team, or when applicable, to the Operations Manager of Intensive Youth Support at </w:t>
            </w:r>
            <w:proofErr w:type="spellStart"/>
            <w:r w:rsidRPr="00393031">
              <w:t>Frontyard</w:t>
            </w:r>
            <w:proofErr w:type="spellEnd"/>
            <w:r w:rsidRPr="00393031">
              <w:t xml:space="preserve"> Youth Services.</w:t>
            </w:r>
            <w:r w:rsidR="00615AA0">
              <w:br/>
            </w:r>
          </w:p>
          <w:p w14:paraId="0946976B" w14:textId="126138B3" w:rsidR="003137B7" w:rsidRDefault="00F05B57" w:rsidP="009F26FB">
            <w:pPr>
              <w:spacing w:before="60" w:after="60"/>
            </w:pPr>
            <w:r>
              <w:t>To create, source, facilitate and review a suite of programs within Frontyard, principally in the Youth &amp; Community Participation Program, providing a variety of experiences and learning opportunities for young people.</w:t>
            </w:r>
          </w:p>
          <w:p w14:paraId="55853015" w14:textId="6BFD9E4F" w:rsidR="00F05B57" w:rsidRDefault="00F05B57" w:rsidP="009F26FB">
            <w:pPr>
              <w:spacing w:before="60" w:after="60"/>
            </w:pPr>
            <w:r>
              <w:t>Programs will aim to:</w:t>
            </w:r>
          </w:p>
          <w:p w14:paraId="56A59A7F" w14:textId="1C8520A7" w:rsidR="00F05B57" w:rsidRDefault="00F05B57" w:rsidP="00F05B57">
            <w:pPr>
              <w:pStyle w:val="ListParagraph"/>
              <w:numPr>
                <w:ilvl w:val="0"/>
                <w:numId w:val="9"/>
              </w:numPr>
              <w:spacing w:before="60" w:after="60"/>
            </w:pPr>
            <w:r>
              <w:t>Improve overall health &amp; wellbeing</w:t>
            </w:r>
          </w:p>
          <w:p w14:paraId="1DD9B701" w14:textId="75F47DB5" w:rsidR="00F05B57" w:rsidRDefault="00F05B57" w:rsidP="00F05B57">
            <w:pPr>
              <w:pStyle w:val="ListParagraph"/>
              <w:numPr>
                <w:ilvl w:val="0"/>
                <w:numId w:val="9"/>
              </w:numPr>
              <w:spacing w:before="60" w:after="60"/>
            </w:pPr>
            <w:r>
              <w:t>Create new opportunities for learning.</w:t>
            </w:r>
          </w:p>
          <w:p w14:paraId="4A6AB5AF" w14:textId="2B52A90A" w:rsidR="00F05B57" w:rsidRDefault="00F05B57" w:rsidP="00F05B57">
            <w:pPr>
              <w:pStyle w:val="ListParagraph"/>
              <w:numPr>
                <w:ilvl w:val="0"/>
                <w:numId w:val="9"/>
              </w:numPr>
              <w:spacing w:before="60" w:after="60"/>
            </w:pPr>
            <w:r>
              <w:t>Build communication and social skills.</w:t>
            </w:r>
          </w:p>
          <w:p w14:paraId="2F515AFF" w14:textId="0C548858" w:rsidR="00F05B57" w:rsidRDefault="00F05B57" w:rsidP="00F05B57">
            <w:pPr>
              <w:pStyle w:val="ListParagraph"/>
              <w:numPr>
                <w:ilvl w:val="0"/>
                <w:numId w:val="9"/>
              </w:numPr>
              <w:spacing w:before="60" w:after="60"/>
            </w:pPr>
            <w:r>
              <w:t>Identify and build on personal strengths, preferences and aspirations.</w:t>
            </w:r>
          </w:p>
          <w:p w14:paraId="58C7B40D" w14:textId="5C8A245E" w:rsidR="00F05B57" w:rsidRDefault="00F05B57" w:rsidP="00F05B57">
            <w:pPr>
              <w:pStyle w:val="ListParagraph"/>
              <w:numPr>
                <w:ilvl w:val="0"/>
                <w:numId w:val="9"/>
              </w:numPr>
              <w:spacing w:before="60" w:after="60"/>
            </w:pPr>
            <w:r>
              <w:t>Identify and build community and social connections.</w:t>
            </w:r>
          </w:p>
          <w:p w14:paraId="742B915A" w14:textId="77777777" w:rsidR="003137B7" w:rsidRPr="00CA1AF8" w:rsidRDefault="003137B7" w:rsidP="009F26FB">
            <w:pPr>
              <w:spacing w:before="60" w:after="60"/>
              <w:rPr>
                <w:highlight w:val="yellow"/>
              </w:rPr>
            </w:pPr>
          </w:p>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t xml:space="preserve">POSITION </w:t>
            </w:r>
            <w:r>
              <w:rPr>
                <w:b/>
              </w:rPr>
              <w:t>DUTIES AND RESPONSIBILITIES</w:t>
            </w:r>
          </w:p>
        </w:tc>
      </w:tr>
      <w:tr w:rsidR="003137B7" w:rsidRPr="00CA1AF8" w14:paraId="3177CFAD" w14:textId="77777777" w:rsidTr="009F26FB">
        <w:tc>
          <w:tcPr>
            <w:tcW w:w="9498" w:type="dxa"/>
            <w:gridSpan w:val="3"/>
          </w:tcPr>
          <w:p w14:paraId="79D2748D" w14:textId="77777777" w:rsidR="00A666CE" w:rsidRPr="0092597A" w:rsidRDefault="00A666CE" w:rsidP="00A666CE">
            <w:pPr>
              <w:pStyle w:val="NormalWeb"/>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Duties of this role may include, but are not limited to:</w:t>
            </w:r>
          </w:p>
          <w:p w14:paraId="19CE4833" w14:textId="77777777" w:rsidR="00A666CE" w:rsidRDefault="00A666CE" w:rsidP="00A666CE">
            <w:pPr>
              <w:pStyle w:val="NormalWeb"/>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b/>
                <w:bCs/>
                <w:color w:val="000000" w:themeColor="text1"/>
                <w:sz w:val="22"/>
                <w:szCs w:val="22"/>
                <w:lang w:val="en-GB" w:eastAsia="en-US"/>
              </w:rPr>
              <w:t>Program Consistency &amp; Engagement</w:t>
            </w:r>
          </w:p>
          <w:p w14:paraId="19B4937D" w14:textId="77777777" w:rsidR="00A666CE" w:rsidRDefault="00A666CE" w:rsidP="00A666CE">
            <w:pPr>
              <w:pStyle w:val="NormalWeb"/>
              <w:numPr>
                <w:ilvl w:val="0"/>
                <w:numId w:val="11"/>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Proactively engage with young people to develop a consistent and predictable timetable of programs that align with their goals and aspirations while providing new opportunities for growth and participation.</w:t>
            </w:r>
          </w:p>
          <w:p w14:paraId="3F8AD669" w14:textId="77777777" w:rsidR="00A666CE" w:rsidRPr="0092597A" w:rsidRDefault="00A666CE" w:rsidP="00A666CE">
            <w:pPr>
              <w:pStyle w:val="NormalWeb"/>
              <w:numPr>
                <w:ilvl w:val="0"/>
                <w:numId w:val="11"/>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Collaborate with young people to co-design programs that foster autonomy, resilience, and long-term engagement.</w:t>
            </w:r>
          </w:p>
          <w:p w14:paraId="4C50563B" w14:textId="77777777" w:rsidR="00A666CE" w:rsidRDefault="00A666CE" w:rsidP="00A666CE">
            <w:pPr>
              <w:pStyle w:val="NormalWeb"/>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b/>
                <w:bCs/>
                <w:color w:val="000000" w:themeColor="text1"/>
                <w:sz w:val="22"/>
                <w:szCs w:val="22"/>
                <w:lang w:val="en-GB" w:eastAsia="en-US"/>
              </w:rPr>
              <w:t>Health, Wellbeing &amp; Nutrition</w:t>
            </w:r>
          </w:p>
          <w:p w14:paraId="4108F857" w14:textId="77777777" w:rsidR="00A666CE" w:rsidRDefault="00A666CE" w:rsidP="00A666CE">
            <w:pPr>
              <w:pStyle w:val="NormalWeb"/>
              <w:numPr>
                <w:ilvl w:val="0"/>
                <w:numId w:val="10"/>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Facilitate or co-facilitate workshops and activities that promote positive health and wellbeing, including nutrition-based programs that support young people to build sustainable and healthy habits.</w:t>
            </w:r>
          </w:p>
          <w:p w14:paraId="102BF275" w14:textId="77777777" w:rsidR="00A666CE" w:rsidRPr="0092597A" w:rsidRDefault="00A666CE" w:rsidP="00A666CE">
            <w:pPr>
              <w:pStyle w:val="NormalWeb"/>
              <w:numPr>
                <w:ilvl w:val="0"/>
                <w:numId w:val="10"/>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Work with internal and external providers to integrate wellbeing initiatives into the program schedule, ensuring young people have access to holistic support.</w:t>
            </w:r>
          </w:p>
          <w:p w14:paraId="7FA98EE4" w14:textId="77777777" w:rsidR="00A666CE" w:rsidRDefault="00A666CE" w:rsidP="00A666CE">
            <w:pPr>
              <w:pStyle w:val="NormalWeb"/>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b/>
                <w:bCs/>
                <w:color w:val="000000" w:themeColor="text1"/>
                <w:sz w:val="22"/>
                <w:szCs w:val="22"/>
                <w:lang w:val="en-GB" w:eastAsia="en-US"/>
              </w:rPr>
              <w:t>Creative Workshops</w:t>
            </w:r>
            <w:r>
              <w:rPr>
                <w:rFonts w:ascii="Calibri" w:eastAsiaTheme="minorHAnsi" w:hAnsi="Calibri" w:cs="Calibri"/>
                <w:b/>
                <w:bCs/>
                <w:color w:val="000000" w:themeColor="text1"/>
                <w:sz w:val="22"/>
                <w:szCs w:val="22"/>
                <w:lang w:val="en-GB" w:eastAsia="en-US"/>
              </w:rPr>
              <w:t xml:space="preserve">, </w:t>
            </w:r>
            <w:r w:rsidRPr="0092597A">
              <w:rPr>
                <w:rFonts w:ascii="Calibri" w:eastAsiaTheme="minorHAnsi" w:hAnsi="Calibri" w:cs="Calibri"/>
                <w:b/>
                <w:bCs/>
                <w:color w:val="000000" w:themeColor="text1"/>
                <w:sz w:val="22"/>
                <w:szCs w:val="22"/>
                <w:lang w:val="en-GB" w:eastAsia="en-US"/>
              </w:rPr>
              <w:t>Education</w:t>
            </w:r>
            <w:r>
              <w:rPr>
                <w:rFonts w:ascii="Calibri" w:eastAsiaTheme="minorHAnsi" w:hAnsi="Calibri" w:cs="Calibri"/>
                <w:b/>
                <w:bCs/>
                <w:color w:val="000000" w:themeColor="text1"/>
                <w:sz w:val="22"/>
                <w:szCs w:val="22"/>
                <w:lang w:val="en-GB" w:eastAsia="en-US"/>
              </w:rPr>
              <w:t xml:space="preserve"> &amp; Employment</w:t>
            </w:r>
          </w:p>
          <w:p w14:paraId="26DBB62B" w14:textId="77777777" w:rsidR="00A666CE" w:rsidRDefault="00A666CE" w:rsidP="00A666CE">
            <w:pPr>
              <w:pStyle w:val="NormalWeb"/>
              <w:numPr>
                <w:ilvl w:val="0"/>
                <w:numId w:val="13"/>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lastRenderedPageBreak/>
              <w:t>Develop and deliver creative, interactive, and reflective workshops (e.g., arts, music, storytelling) that provide opportunities for self-expression, learning, and peer-to-peer connection.</w:t>
            </w:r>
          </w:p>
          <w:p w14:paraId="55E8547B" w14:textId="77777777" w:rsidR="00A666CE" w:rsidRPr="0092597A" w:rsidRDefault="00A666CE" w:rsidP="00A666CE">
            <w:pPr>
              <w:pStyle w:val="NormalWeb"/>
              <w:numPr>
                <w:ilvl w:val="0"/>
                <w:numId w:val="13"/>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Incorporate education and employment-focused sessions that support skill development, career exploration, and pathways into further training or work opportunities.</w:t>
            </w:r>
          </w:p>
          <w:p w14:paraId="4CFDC9C0" w14:textId="77777777" w:rsidR="00A666CE" w:rsidRDefault="00A666CE" w:rsidP="00A666CE">
            <w:pPr>
              <w:pStyle w:val="NormalWeb"/>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b/>
                <w:bCs/>
                <w:color w:val="000000" w:themeColor="text1"/>
                <w:sz w:val="22"/>
                <w:szCs w:val="22"/>
                <w:lang w:val="en-GB" w:eastAsia="en-US"/>
              </w:rPr>
              <w:t>Sport, Recreation &amp; Community Outreach</w:t>
            </w:r>
          </w:p>
          <w:p w14:paraId="3F31A723" w14:textId="77777777" w:rsidR="00A666CE" w:rsidRPr="0092597A" w:rsidRDefault="00A666CE" w:rsidP="00A666CE">
            <w:pPr>
              <w:pStyle w:val="NormalWeb"/>
              <w:numPr>
                <w:ilvl w:val="0"/>
                <w:numId w:val="12"/>
              </w:numPr>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Plan and facilitate sport and recreation activities that encourage physical activity, teamwork, and social connection.</w:t>
            </w:r>
          </w:p>
          <w:p w14:paraId="0CB366D6" w14:textId="77777777" w:rsidR="00A666CE" w:rsidRPr="0092597A" w:rsidRDefault="00A666CE" w:rsidP="00A666CE">
            <w:pPr>
              <w:pStyle w:val="NormalWeb"/>
              <w:numPr>
                <w:ilvl w:val="0"/>
                <w:numId w:val="12"/>
              </w:numPr>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Establish outreach opportunities in the community, extending programming beyond Frontyard Youth Services to build capacity and broaden experiences for young people.</w:t>
            </w:r>
          </w:p>
          <w:p w14:paraId="4BC254E7" w14:textId="77777777" w:rsidR="00A666CE" w:rsidRPr="0092597A" w:rsidRDefault="00A666CE" w:rsidP="00A666CE">
            <w:pPr>
              <w:pStyle w:val="NormalWeb"/>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b/>
                <w:bCs/>
                <w:color w:val="000000" w:themeColor="text1"/>
                <w:sz w:val="22"/>
                <w:szCs w:val="22"/>
                <w:lang w:val="en-GB" w:eastAsia="en-US"/>
              </w:rPr>
              <w:t>Collaborative Practice &amp; Continuous Improvement</w:t>
            </w:r>
          </w:p>
          <w:p w14:paraId="793FFE4D" w14:textId="77777777" w:rsidR="00A666CE" w:rsidRPr="0092597A" w:rsidRDefault="00A666CE" w:rsidP="00A666CE">
            <w:pPr>
              <w:pStyle w:val="NormalWeb"/>
              <w:numPr>
                <w:ilvl w:val="0"/>
                <w:numId w:val="14"/>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Source and collaborate with internal teams and external providers to offer a diverse and well-rounded program suite across wellbeing, creative, educational, and recreational domains.</w:t>
            </w:r>
          </w:p>
          <w:p w14:paraId="270BCEC1" w14:textId="77777777" w:rsidR="00A666CE" w:rsidRPr="0092597A" w:rsidRDefault="00A666CE" w:rsidP="00A666CE">
            <w:pPr>
              <w:pStyle w:val="NormalWeb"/>
              <w:numPr>
                <w:ilvl w:val="0"/>
                <w:numId w:val="14"/>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Co-facilitate programs in partnership with other organisations, ensuring young people benefit from shared expertise, broader opportunities, and stronger community connections.</w:t>
            </w:r>
          </w:p>
          <w:p w14:paraId="0B07827B" w14:textId="77777777" w:rsidR="00A666CE" w:rsidRPr="0092597A" w:rsidRDefault="00A666CE" w:rsidP="00A666CE">
            <w:pPr>
              <w:pStyle w:val="NormalWeb"/>
              <w:numPr>
                <w:ilvl w:val="0"/>
                <w:numId w:val="14"/>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Participate in continuous quality improvement processes by gathering and responding to feedback from young people and stakeholders, ensuring programs remain relevant, inclusive, and impactful.</w:t>
            </w:r>
          </w:p>
          <w:p w14:paraId="3A255D49" w14:textId="77777777" w:rsidR="00A666CE" w:rsidRDefault="00A666CE" w:rsidP="00A666CE">
            <w:pPr>
              <w:pStyle w:val="NormalWeb"/>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b/>
                <w:bCs/>
                <w:color w:val="000000" w:themeColor="text1"/>
                <w:sz w:val="22"/>
                <w:szCs w:val="22"/>
                <w:lang w:val="en-GB" w:eastAsia="en-US"/>
              </w:rPr>
              <w:t>Reporting &amp; Administration</w:t>
            </w:r>
          </w:p>
          <w:p w14:paraId="467880A0" w14:textId="3F9AE576" w:rsidR="00A666CE" w:rsidRDefault="00A666CE" w:rsidP="00A666CE">
            <w:pPr>
              <w:pStyle w:val="NormalWeb"/>
              <w:numPr>
                <w:ilvl w:val="0"/>
                <w:numId w:val="15"/>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Maintain accurate records, case notes, and databases using the relevant systems.</w:t>
            </w:r>
          </w:p>
          <w:p w14:paraId="17EB626E" w14:textId="77777777" w:rsidR="00A666CE" w:rsidRDefault="00A666CE" w:rsidP="00A666CE">
            <w:pPr>
              <w:pStyle w:val="NormalWeb"/>
              <w:numPr>
                <w:ilvl w:val="0"/>
                <w:numId w:val="15"/>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Collate information and prepare reports on program delivery, highlighting how activities contribute to the wellbeing, education, and autonomy of young people.</w:t>
            </w:r>
          </w:p>
          <w:p w14:paraId="3C2BC371" w14:textId="77777777" w:rsidR="00A666CE" w:rsidRPr="0092597A" w:rsidRDefault="00A666CE" w:rsidP="00A666CE">
            <w:pPr>
              <w:pStyle w:val="NormalWeb"/>
              <w:numPr>
                <w:ilvl w:val="0"/>
                <w:numId w:val="15"/>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Support promotion of programs through publishing and communication activities.</w:t>
            </w:r>
          </w:p>
          <w:p w14:paraId="04DCE408" w14:textId="77777777" w:rsidR="00A666CE" w:rsidRDefault="00A666CE" w:rsidP="00A666CE">
            <w:pPr>
              <w:pStyle w:val="NormalWeb"/>
              <w:rPr>
                <w:rFonts w:ascii="Calibri" w:eastAsiaTheme="minorHAnsi" w:hAnsi="Calibri" w:cs="Calibri"/>
                <w:b/>
                <w:bCs/>
                <w:color w:val="000000" w:themeColor="text1"/>
                <w:sz w:val="22"/>
                <w:szCs w:val="22"/>
                <w:lang w:val="en-GB" w:eastAsia="en-US"/>
              </w:rPr>
            </w:pPr>
            <w:r w:rsidRPr="0092597A">
              <w:rPr>
                <w:rFonts w:ascii="Calibri" w:eastAsiaTheme="minorHAnsi" w:hAnsi="Calibri" w:cs="Calibri"/>
                <w:b/>
                <w:bCs/>
                <w:color w:val="000000" w:themeColor="text1"/>
                <w:sz w:val="22"/>
                <w:szCs w:val="22"/>
                <w:lang w:val="en-GB" w:eastAsia="en-US"/>
              </w:rPr>
              <w:t>Organisational &amp; Professional Practice</w:t>
            </w:r>
          </w:p>
          <w:p w14:paraId="2924B60A" w14:textId="77777777" w:rsidR="00A666CE" w:rsidRDefault="00A666CE" w:rsidP="00A666CE">
            <w:pPr>
              <w:pStyle w:val="NormalWeb"/>
              <w:numPr>
                <w:ilvl w:val="0"/>
                <w:numId w:val="16"/>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 xml:space="preserve">Participate in meetings, debriefing, supervision, </w:t>
            </w:r>
            <w:r>
              <w:rPr>
                <w:rFonts w:ascii="Calibri" w:eastAsiaTheme="minorHAnsi" w:hAnsi="Calibri" w:cs="Calibri"/>
                <w:color w:val="000000" w:themeColor="text1"/>
                <w:sz w:val="22"/>
                <w:szCs w:val="22"/>
                <w:lang w:val="en-GB" w:eastAsia="en-US"/>
              </w:rPr>
              <w:t xml:space="preserve">outreach, </w:t>
            </w:r>
            <w:r w:rsidRPr="0092597A">
              <w:rPr>
                <w:rFonts w:ascii="Calibri" w:eastAsiaTheme="minorHAnsi" w:hAnsi="Calibri" w:cs="Calibri"/>
                <w:color w:val="000000" w:themeColor="text1"/>
                <w:sz w:val="22"/>
                <w:szCs w:val="22"/>
                <w:lang w:val="en-GB" w:eastAsia="en-US"/>
              </w:rPr>
              <w:t>training, and forums, with flexibility to attend outside usual working hours as required.</w:t>
            </w:r>
          </w:p>
          <w:p w14:paraId="00685AC7" w14:textId="77777777" w:rsidR="00A666CE" w:rsidRDefault="00A666CE" w:rsidP="00A666CE">
            <w:pPr>
              <w:pStyle w:val="NormalWeb"/>
              <w:numPr>
                <w:ilvl w:val="0"/>
                <w:numId w:val="16"/>
              </w:numPr>
              <w:rPr>
                <w:rFonts w:ascii="Calibri" w:eastAsiaTheme="minorHAnsi" w:hAnsi="Calibri" w:cs="Calibri"/>
                <w:color w:val="000000" w:themeColor="text1"/>
                <w:sz w:val="22"/>
                <w:szCs w:val="22"/>
                <w:lang w:val="en-GB" w:eastAsia="en-US"/>
              </w:rPr>
            </w:pPr>
            <w:r w:rsidRPr="0092597A">
              <w:rPr>
                <w:rFonts w:ascii="Calibri" w:eastAsiaTheme="minorHAnsi" w:hAnsi="Calibri" w:cs="Calibri"/>
                <w:color w:val="000000" w:themeColor="text1"/>
                <w:sz w:val="22"/>
                <w:szCs w:val="22"/>
                <w:lang w:val="en-GB" w:eastAsia="en-US"/>
              </w:rPr>
              <w:t>Ensure services are delivered within MCM’s policies and procedures, legislative requirements, Child Safe Standards, and relevant service standards.</w:t>
            </w:r>
          </w:p>
          <w:p w14:paraId="276F746E" w14:textId="3E6F4029" w:rsidR="00A666CE" w:rsidRDefault="00A666CE" w:rsidP="00A666CE">
            <w:pPr>
              <w:spacing w:before="60" w:after="60"/>
              <w:ind w:right="-11"/>
              <w:jc w:val="both"/>
              <w:rPr>
                <w:rFonts w:ascii="Calibri" w:hAnsi="Calibri" w:cs="Calibri"/>
                <w:color w:val="000000" w:themeColor="text1"/>
                <w:lang w:val="en-GB"/>
              </w:rPr>
            </w:pPr>
            <w:r w:rsidRPr="0092597A">
              <w:rPr>
                <w:rFonts w:ascii="Calibri" w:hAnsi="Calibri" w:cs="Calibri"/>
                <w:color w:val="000000" w:themeColor="text1"/>
                <w:lang w:val="en-GB"/>
              </w:rPr>
              <w:t>Perform other duties and responsibilities as directed by the Team Leader, Operations Manager, or delegate.</w:t>
            </w:r>
          </w:p>
          <w:p w14:paraId="4325214F" w14:textId="77777777" w:rsidR="00A666CE" w:rsidRDefault="00A666CE" w:rsidP="00A666CE">
            <w:pPr>
              <w:spacing w:before="60" w:after="60"/>
              <w:ind w:right="-11"/>
              <w:jc w:val="both"/>
              <w:rPr>
                <w:rFonts w:cstheme="minorHAnsi"/>
                <w:b/>
                <w:bCs/>
                <w:lang w:eastAsia="en-AU"/>
              </w:rPr>
            </w:pPr>
          </w:p>
          <w:p w14:paraId="526E8E14" w14:textId="77777777" w:rsidR="003137B7" w:rsidRPr="00A62103" w:rsidRDefault="003137B7" w:rsidP="009F26FB">
            <w:pPr>
              <w:spacing w:before="60" w:after="60"/>
              <w:jc w:val="both"/>
              <w:rPr>
                <w:rFonts w:cstheme="minorHAnsi"/>
                <w:b/>
                <w:bCs/>
              </w:rPr>
            </w:pPr>
            <w:r w:rsidRPr="00A62103">
              <w:rPr>
                <w:rFonts w:cstheme="minorHAnsi"/>
                <w:b/>
                <w:bCs/>
              </w:rPr>
              <w:t>Generic and Compliance Responsibilities</w:t>
            </w:r>
          </w:p>
          <w:p w14:paraId="764D74B9" w14:textId="77777777" w:rsidR="003137B7" w:rsidRPr="004A6479" w:rsidRDefault="003137B7" w:rsidP="003137B7">
            <w:pPr>
              <w:pStyle w:val="ListParagraph"/>
              <w:numPr>
                <w:ilvl w:val="0"/>
                <w:numId w:val="4"/>
              </w:numPr>
              <w:spacing w:before="60" w:after="60"/>
              <w:contextualSpacing w:val="0"/>
              <w:jc w:val="both"/>
              <w:rPr>
                <w:rFonts w:cstheme="minorHAnsi"/>
              </w:rPr>
            </w:pPr>
            <w:r w:rsidRPr="004A6479">
              <w:rPr>
                <w:rFonts w:cstheme="minorHAnsi"/>
              </w:rPr>
              <w:t>Work as a constructive team member, including building and maintaining positive interpersonal relationships.</w:t>
            </w:r>
          </w:p>
          <w:p w14:paraId="1483C6C9" w14:textId="77777777" w:rsidR="003137B7" w:rsidRPr="00A62103" w:rsidRDefault="003137B7" w:rsidP="003137B7">
            <w:pPr>
              <w:pStyle w:val="ListParagraph"/>
              <w:numPr>
                <w:ilvl w:val="0"/>
                <w:numId w:val="4"/>
              </w:numPr>
              <w:spacing w:before="60" w:after="60"/>
              <w:contextualSpacing w:val="0"/>
              <w:jc w:val="both"/>
              <w:rPr>
                <w:rFonts w:cstheme="minorHAnsi"/>
                <w:bCs/>
              </w:rPr>
            </w:pPr>
            <w:r w:rsidRPr="00A62103">
              <w:rPr>
                <w:rFonts w:cstheme="minorHAnsi"/>
              </w:rPr>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1E6DBDF3" w14:textId="77777777" w:rsidR="003137B7" w:rsidRPr="00A62103" w:rsidRDefault="003137B7" w:rsidP="003137B7">
            <w:pPr>
              <w:pStyle w:val="ListParagraph"/>
              <w:numPr>
                <w:ilvl w:val="0"/>
                <w:numId w:val="4"/>
              </w:numPr>
              <w:spacing w:before="60" w:after="60"/>
              <w:contextualSpacing w:val="0"/>
              <w:jc w:val="both"/>
              <w:rPr>
                <w:rFonts w:cstheme="minorHAnsi"/>
                <w:bCs/>
              </w:rPr>
            </w:pPr>
            <w:r w:rsidRPr="00A62103">
              <w:rPr>
                <w:rFonts w:cstheme="minorHAnsi"/>
                <w:bCs/>
              </w:rPr>
              <w:lastRenderedPageBreak/>
              <w:t>If approved to work from home, comply with all the requirements in the MCM Working from Home Workstation Self-assessment Checklist.</w:t>
            </w:r>
          </w:p>
          <w:p w14:paraId="731CDE34" w14:textId="77777777" w:rsidR="003137B7" w:rsidRPr="004A6479" w:rsidRDefault="003137B7" w:rsidP="003137B7">
            <w:pPr>
              <w:pStyle w:val="ListParagraph"/>
              <w:numPr>
                <w:ilvl w:val="0"/>
                <w:numId w:val="4"/>
              </w:numPr>
              <w:spacing w:before="60" w:after="60"/>
              <w:contextualSpacing w:val="0"/>
              <w:jc w:val="both"/>
              <w:rPr>
                <w:rFonts w:cstheme="minorHAnsi"/>
                <w:bCs/>
              </w:rPr>
            </w:pPr>
            <w:r w:rsidRPr="00A62103">
              <w:rPr>
                <w:rFonts w:cstheme="minorHAnsi"/>
              </w:rPr>
              <w:t>Demonstrate MCM’s Values (detailed below).</w:t>
            </w:r>
          </w:p>
          <w:p w14:paraId="3585634F" w14:textId="77777777" w:rsidR="003137B7" w:rsidRPr="00A62103" w:rsidRDefault="003137B7" w:rsidP="003137B7">
            <w:pPr>
              <w:pStyle w:val="ListParagraph"/>
              <w:numPr>
                <w:ilvl w:val="0"/>
                <w:numId w:val="4"/>
              </w:numPr>
              <w:spacing w:before="60" w:after="60"/>
              <w:contextualSpacing w:val="0"/>
              <w:jc w:val="both"/>
              <w:rPr>
                <w:rFonts w:cstheme="minorHAnsi"/>
              </w:rPr>
            </w:pPr>
            <w:r w:rsidRPr="004A6479">
              <w:rPr>
                <w:rFonts w:cstheme="minorHAnsi"/>
              </w:rPr>
              <w:t xml:space="preserve">Ensure services are delivered within the framework of MCM’s policies and procedures, legislative requirements, relevant service standards, </w:t>
            </w:r>
            <w:r w:rsidRPr="00A62103">
              <w:rPr>
                <w:rFonts w:cstheme="minorHAnsi"/>
              </w:rPr>
              <w:t>and</w:t>
            </w:r>
            <w:r w:rsidRPr="004A6479">
              <w:rPr>
                <w:rFonts w:cstheme="minorHAnsi"/>
              </w:rPr>
              <w:t xml:space="preserve"> MCM’s Code of Conduct</w:t>
            </w:r>
            <w:r>
              <w:rPr>
                <w:rFonts w:cstheme="minorHAnsi"/>
              </w:rPr>
              <w:t>,</w:t>
            </w:r>
            <w:r w:rsidRPr="004A6479">
              <w:rPr>
                <w:rFonts w:cstheme="minorHAnsi"/>
              </w:rPr>
              <w:t xml:space="preserve"> and </w:t>
            </w:r>
            <w:r>
              <w:rPr>
                <w:rFonts w:cstheme="minorHAnsi"/>
              </w:rPr>
              <w:t xml:space="preserve">MCM’s </w:t>
            </w:r>
            <w:r w:rsidRPr="004A6479">
              <w:rPr>
                <w:rFonts w:cstheme="minorHAnsi"/>
              </w:rPr>
              <w:t>Values.</w:t>
            </w:r>
          </w:p>
          <w:p w14:paraId="593F8F43" w14:textId="77777777" w:rsidR="003137B7" w:rsidRPr="004A6479" w:rsidRDefault="003137B7" w:rsidP="003137B7">
            <w:pPr>
              <w:numPr>
                <w:ilvl w:val="0"/>
                <w:numId w:val="4"/>
              </w:numPr>
              <w:spacing w:before="60" w:after="60"/>
              <w:rPr>
                <w:rFonts w:cstheme="minorHAnsi"/>
              </w:rPr>
            </w:pPr>
            <w:r w:rsidRPr="004A6479">
              <w:rPr>
                <w:rFonts w:cstheme="minorHAnsi"/>
              </w:rPr>
              <w:t>Comply with MCM’s Employment Safety Screening Procedure.</w:t>
            </w:r>
          </w:p>
          <w:p w14:paraId="7667D4B4" w14:textId="77777777" w:rsidR="003137B7" w:rsidRDefault="003137B7" w:rsidP="003137B7">
            <w:pPr>
              <w:pStyle w:val="ListParagraph"/>
              <w:numPr>
                <w:ilvl w:val="0"/>
                <w:numId w:val="4"/>
              </w:numPr>
              <w:spacing w:before="60" w:after="60"/>
              <w:contextualSpacing w:val="0"/>
              <w:jc w:val="both"/>
              <w:rPr>
                <w:rFonts w:cstheme="minorHAnsi"/>
              </w:rPr>
            </w:pPr>
            <w:r w:rsidRPr="004A6479">
              <w:rPr>
                <w:rFonts w:cstheme="minorHAnsi"/>
              </w:rPr>
              <w:t>Perform other duties and responsibilities within the scope of the employee’s skills, competence and training as directed by a person in any more senior role within MCM.</w:t>
            </w:r>
          </w:p>
          <w:p w14:paraId="0857F5A7" w14:textId="77777777" w:rsidR="003137B7" w:rsidRPr="00282F64" w:rsidRDefault="003137B7" w:rsidP="009F26FB">
            <w:pPr>
              <w:spacing w:after="60"/>
              <w:rPr>
                <w:rFonts w:cstheme="minorHAnsi"/>
              </w:rPr>
            </w:pPr>
          </w:p>
        </w:tc>
      </w:tr>
      <w:tr w:rsidR="003137B7" w:rsidRPr="00CA1AF8" w14:paraId="72F923F7" w14:textId="77777777" w:rsidTr="009F26FB">
        <w:tc>
          <w:tcPr>
            <w:tcW w:w="9498" w:type="dxa"/>
            <w:gridSpan w:val="3"/>
            <w:shd w:val="clear" w:color="auto" w:fill="D9D9D9" w:themeFill="background1" w:themeFillShade="D9"/>
          </w:tcPr>
          <w:p w14:paraId="5C66E8AD" w14:textId="77777777" w:rsidR="003137B7" w:rsidRPr="00CA1AF8" w:rsidRDefault="003137B7" w:rsidP="009F26FB">
            <w:pPr>
              <w:spacing w:before="120" w:after="120"/>
              <w:rPr>
                <w:b/>
              </w:rPr>
            </w:pPr>
            <w:r w:rsidRPr="00CA1AF8">
              <w:rPr>
                <w:b/>
              </w:rPr>
              <w:lastRenderedPageBreak/>
              <w:t>KEY SELECTION CRITERIA</w:t>
            </w:r>
          </w:p>
        </w:tc>
      </w:tr>
      <w:tr w:rsidR="003137B7" w:rsidRPr="00CA1AF8" w14:paraId="04F5E20C" w14:textId="77777777" w:rsidTr="009F26FB">
        <w:tc>
          <w:tcPr>
            <w:tcW w:w="9498" w:type="dxa"/>
            <w:gridSpan w:val="3"/>
          </w:tcPr>
          <w:p w14:paraId="4979F001" w14:textId="77777777" w:rsidR="003137B7" w:rsidRPr="004D0013" w:rsidRDefault="003137B7" w:rsidP="009F26FB">
            <w:pPr>
              <w:spacing w:before="60" w:after="60"/>
              <w:jc w:val="both"/>
              <w:rPr>
                <w:rFonts w:cstheme="minorHAnsi"/>
                <w:b/>
                <w:bCs/>
              </w:rPr>
            </w:pPr>
            <w:r w:rsidRPr="004D0013">
              <w:rPr>
                <w:rFonts w:cstheme="minorHAnsi"/>
                <w:b/>
                <w:bCs/>
              </w:rPr>
              <w:t xml:space="preserve">Essential </w:t>
            </w:r>
            <w:r>
              <w:rPr>
                <w:rFonts w:cstheme="minorHAnsi"/>
                <w:b/>
                <w:bCs/>
              </w:rPr>
              <w:t>Criteria</w:t>
            </w:r>
          </w:p>
          <w:p w14:paraId="2FFD4A24" w14:textId="183DA41B" w:rsidR="003137B7" w:rsidRPr="006937B6" w:rsidRDefault="00000000" w:rsidP="006937B6">
            <w:pPr>
              <w:pStyle w:val="ListParagraph"/>
              <w:numPr>
                <w:ilvl w:val="0"/>
                <w:numId w:val="4"/>
              </w:numPr>
              <w:spacing w:before="60" w:after="60"/>
              <w:ind w:left="357" w:right="-35" w:hanging="357"/>
              <w:contextualSpacing w:val="0"/>
              <w:jc w:val="both"/>
              <w:rPr>
                <w:rStyle w:val="MCMstyleChar"/>
                <w:rFonts w:cstheme="minorHAnsi"/>
                <w:bCs/>
                <w:lang w:eastAsia="en-AU"/>
              </w:rPr>
            </w:pPr>
            <w:sdt>
              <w:sdtPr>
                <w:rPr>
                  <w:rFonts w:cstheme="minorHAnsi"/>
                  <w:bCs/>
                </w:rPr>
                <w:id w:val="1165824539"/>
                <w:placeholder>
                  <w:docPart w:val="26FFB921BF4B486B8A9CA8930D175B4B"/>
                </w:placeholder>
                <w:dropDownList>
                  <w:listItem w:value="Choose an item."/>
                  <w:listItem w:displayText="None" w:value="None"/>
                  <w:listItem w:displayText="Relevant Certificate + Previous experience" w:value="Relevant Certificate + Previous experience"/>
                  <w:listItem w:displayText="Entry Level for Graduates with 3 or 4 year Degree OR Associate Diploma with experience OR Certificate with experience OR Experience to undertake the duties required" w:value="Entry Level for Graduates with 3 or 4 year Degree OR Associate Diploma with experience OR Certificate with experience OR Experience to undertake the duties required"/>
                  <w:listItem w:displayText="4 year Degree with 1 year experience OR 3 year Degree with 2 years experience OR Associate Diploma with experience OR lesser formal qualifiations with substantial experience OR sufficient expertise to undertake a range of activies" w:value="4 year Degree with 1 year experience OR 3 year Degree with 2 years experience OR Associate Diploma with experience OR lesser formal qualifiations with substantial experience OR sufficient expertise to undertake a range of activies"/>
                  <w:listItem w:displayText="Degree with experience OR Associate Diploma with substantial experience OR qualifications in more than one discipline OR less formal qualifications with sufficient specialised skills OR expertise to undertake the range of activities" w:value="Degree with experience OR Associate Diploma with substantial experience OR qualifications in more than one discipline OR less formal qualifications with sufficient specialised skills OR expertise to undertake the range of activities"/>
                  <w:listItem w:displayText="Degree with substantial experience OR Post Graduate qualification OR Associate Diploma with substantial experience OR sufficient experience, expertise and competence" w:value="Degree with substantial experience OR Post Graduate qualification OR Associate Diploma with substantial experience OR sufficient experience, expertise and competence"/>
                  <w:listItem w:displayText="Qualifications beyond those required through tertiary education alone, typically acquired through completion of higher education qualifications to degree level and extensive relevant experience" w:value="Qualifications beyond those required through tertiary education alone, typically acquired through completion of higher education qualifications to degree level and extensive relevant experience"/>
                  <w:listItem w:displayText="Qualifications beyond Degree level, and experience in the field of specialist expertise OR substantial post graduate experience OR lesser formal qualifications with considerable skills and extensive and diverse experience" w:value="Qualifications beyond Degree level, and experience in the field of specialist expertise OR substantial post graduate experience OR lesser formal qualifications with considerable skills and extensive and diverse experience"/>
                </w:dropDownList>
              </w:sdtPr>
              <w:sdtContent>
                <w:r w:rsidR="006937B6" w:rsidRPr="006937B6">
                  <w:rPr>
                    <w:rFonts w:cstheme="minorHAnsi"/>
                    <w:bCs/>
                  </w:rPr>
                  <w:t>Entry Level for Graduates with 3 or 4 year Degree OR Associate Diploma with experience OR Certificate with experience OR Experience to undertake the duties required</w:t>
                </w:r>
              </w:sdtContent>
            </w:sdt>
          </w:p>
          <w:p w14:paraId="399308F0" w14:textId="77777777" w:rsidR="006937B6" w:rsidRPr="0092597A" w:rsidRDefault="006937B6" w:rsidP="006937B6">
            <w:pPr>
              <w:pStyle w:val="TableParagraph"/>
              <w:numPr>
                <w:ilvl w:val="0"/>
                <w:numId w:val="4"/>
              </w:numPr>
              <w:tabs>
                <w:tab w:val="left" w:pos="466"/>
                <w:tab w:val="left" w:pos="467"/>
              </w:tabs>
              <w:spacing w:before="67"/>
              <w:ind w:right="77"/>
              <w:rPr>
                <w:lang w:val="en-AU"/>
              </w:rPr>
            </w:pPr>
            <w:r w:rsidRPr="0092597A">
              <w:rPr>
                <w:lang w:val="en-AU"/>
              </w:rPr>
              <w:t>Tertiary qualifications in Youth Work, Community Development, Social Work, or related field, or extensive community sector experience.</w:t>
            </w:r>
          </w:p>
          <w:p w14:paraId="58CAC1B8" w14:textId="77777777" w:rsidR="006937B6" w:rsidRPr="0092597A" w:rsidRDefault="006937B6" w:rsidP="006937B6">
            <w:pPr>
              <w:pStyle w:val="TableParagraph"/>
              <w:numPr>
                <w:ilvl w:val="0"/>
                <w:numId w:val="4"/>
              </w:numPr>
              <w:tabs>
                <w:tab w:val="left" w:pos="466"/>
                <w:tab w:val="left" w:pos="467"/>
              </w:tabs>
              <w:spacing w:before="67"/>
              <w:ind w:right="77"/>
              <w:rPr>
                <w:lang w:val="en-AU"/>
              </w:rPr>
            </w:pPr>
            <w:r w:rsidRPr="0092597A">
              <w:rPr>
                <w:lang w:val="en-AU"/>
              </w:rPr>
              <w:t>Proven experience in developing, sourcing, and delivering innovative group programs for young people, particularly those experiencing homelessness.</w:t>
            </w:r>
          </w:p>
          <w:p w14:paraId="75768436" w14:textId="77777777" w:rsidR="006937B6" w:rsidRPr="0092597A" w:rsidRDefault="006937B6" w:rsidP="006937B6">
            <w:pPr>
              <w:pStyle w:val="TableParagraph"/>
              <w:numPr>
                <w:ilvl w:val="0"/>
                <w:numId w:val="4"/>
              </w:numPr>
              <w:tabs>
                <w:tab w:val="left" w:pos="466"/>
                <w:tab w:val="left" w:pos="467"/>
              </w:tabs>
              <w:spacing w:before="67"/>
              <w:ind w:right="77"/>
              <w:rPr>
                <w:lang w:val="en-AU"/>
              </w:rPr>
            </w:pPr>
            <w:r w:rsidRPr="0092597A">
              <w:rPr>
                <w:lang w:val="en-AU"/>
              </w:rPr>
              <w:t>Demonstrated ability to actively and assertively engage young people with complex needs to support consistent participation.</w:t>
            </w:r>
          </w:p>
          <w:p w14:paraId="5EBAF9AF" w14:textId="77777777" w:rsidR="006937B6" w:rsidRPr="0092597A" w:rsidRDefault="006937B6" w:rsidP="006937B6">
            <w:pPr>
              <w:pStyle w:val="TableParagraph"/>
              <w:numPr>
                <w:ilvl w:val="0"/>
                <w:numId w:val="4"/>
              </w:numPr>
              <w:tabs>
                <w:tab w:val="left" w:pos="466"/>
                <w:tab w:val="left" w:pos="467"/>
              </w:tabs>
              <w:spacing w:before="67"/>
              <w:ind w:right="77"/>
              <w:rPr>
                <w:lang w:val="en-AU"/>
              </w:rPr>
            </w:pPr>
            <w:r w:rsidRPr="0092597A">
              <w:rPr>
                <w:lang w:val="en-AU"/>
              </w:rPr>
              <w:t>Knowledge of legislative requirements and Child Safe Standards when working with young people.</w:t>
            </w:r>
          </w:p>
          <w:p w14:paraId="4609A855" w14:textId="77777777" w:rsidR="006937B6" w:rsidRDefault="006937B6" w:rsidP="006937B6">
            <w:pPr>
              <w:pStyle w:val="TableParagraph"/>
              <w:numPr>
                <w:ilvl w:val="0"/>
                <w:numId w:val="4"/>
              </w:numPr>
              <w:tabs>
                <w:tab w:val="left" w:pos="466"/>
                <w:tab w:val="left" w:pos="467"/>
              </w:tabs>
              <w:spacing w:before="67"/>
              <w:ind w:right="77"/>
              <w:rPr>
                <w:lang w:val="en-AU"/>
              </w:rPr>
            </w:pPr>
            <w:r w:rsidRPr="0092597A">
              <w:rPr>
                <w:lang w:val="en-AU"/>
              </w:rPr>
              <w:t>Strong communication, problem-solving, organisational, and time management skills, including proficiency with digital systems.</w:t>
            </w:r>
          </w:p>
          <w:p w14:paraId="25F59138" w14:textId="27113730" w:rsidR="00184F11" w:rsidRPr="0092597A" w:rsidRDefault="00184F11" w:rsidP="006937B6">
            <w:pPr>
              <w:pStyle w:val="TableParagraph"/>
              <w:numPr>
                <w:ilvl w:val="0"/>
                <w:numId w:val="4"/>
              </w:numPr>
              <w:tabs>
                <w:tab w:val="left" w:pos="466"/>
                <w:tab w:val="left" w:pos="467"/>
              </w:tabs>
              <w:spacing w:before="67"/>
              <w:ind w:right="77"/>
              <w:rPr>
                <w:lang w:val="en-AU"/>
              </w:rPr>
            </w:pPr>
            <w:r>
              <w:rPr>
                <w:lang w:val="en-AU"/>
              </w:rPr>
              <w:t>Experience and ability to engage in purchase and procurement activities relating to the program and in line with agreed budget parameters.</w:t>
            </w:r>
          </w:p>
          <w:p w14:paraId="74E969F6" w14:textId="59740D04" w:rsidR="006937B6" w:rsidRPr="006937B6" w:rsidRDefault="006937B6" w:rsidP="006937B6">
            <w:pPr>
              <w:pStyle w:val="TableParagraph"/>
              <w:numPr>
                <w:ilvl w:val="0"/>
                <w:numId w:val="4"/>
              </w:numPr>
              <w:tabs>
                <w:tab w:val="left" w:pos="466"/>
                <w:tab w:val="left" w:pos="467"/>
              </w:tabs>
              <w:spacing w:before="67"/>
              <w:ind w:right="77"/>
              <w:rPr>
                <w:rStyle w:val="MCMstyleChar"/>
                <w:lang w:val="en-AU"/>
              </w:rPr>
            </w:pPr>
            <w:r w:rsidRPr="0092597A">
              <w:rPr>
                <w:lang w:val="en-AU"/>
              </w:rPr>
              <w:t>Flexibility to work outside business hours as require</w:t>
            </w:r>
            <w:r>
              <w:rPr>
                <w:lang w:val="en-AU"/>
              </w:rPr>
              <w:t>d</w:t>
            </w:r>
          </w:p>
          <w:p w14:paraId="23121C80" w14:textId="77777777" w:rsidR="003137B7" w:rsidRDefault="003137B7" w:rsidP="009F26FB">
            <w:pPr>
              <w:spacing w:before="60" w:after="60"/>
              <w:ind w:right="-35"/>
              <w:jc w:val="both"/>
              <w:rPr>
                <w:rFonts w:cstheme="minorHAnsi"/>
                <w:bCs/>
                <w:lang w:eastAsia="en-AU"/>
              </w:rPr>
            </w:pPr>
          </w:p>
          <w:p w14:paraId="789DCF5B" w14:textId="3CB12AC2" w:rsidR="006937B6" w:rsidRPr="006937B6" w:rsidRDefault="006937B6" w:rsidP="006937B6">
            <w:pPr>
              <w:spacing w:before="60" w:after="60"/>
              <w:jc w:val="both"/>
              <w:rPr>
                <w:rFonts w:cstheme="minorHAnsi"/>
              </w:rPr>
            </w:pPr>
            <w:r w:rsidRPr="007D7190">
              <w:rPr>
                <w:rFonts w:cstheme="minorHAnsi"/>
                <w:b/>
              </w:rPr>
              <w:t xml:space="preserve">Desirable: </w:t>
            </w:r>
          </w:p>
          <w:p w14:paraId="5928CBEB" w14:textId="77777777" w:rsidR="006937B6" w:rsidRPr="0092597A" w:rsidRDefault="006937B6" w:rsidP="006937B6">
            <w:pPr>
              <w:pStyle w:val="TableParagraph"/>
              <w:numPr>
                <w:ilvl w:val="0"/>
                <w:numId w:val="4"/>
              </w:numPr>
              <w:tabs>
                <w:tab w:val="left" w:pos="466"/>
                <w:tab w:val="left" w:pos="467"/>
              </w:tabs>
              <w:spacing w:before="67"/>
              <w:ind w:right="77"/>
              <w:rPr>
                <w:lang w:val="en-AU"/>
              </w:rPr>
            </w:pPr>
            <w:r w:rsidRPr="0092597A">
              <w:rPr>
                <w:lang w:val="en-AU"/>
              </w:rPr>
              <w:t>Experience supporting young people experiencing homelessness, with an understanding of trauma-informed or healing-oriented approaches.</w:t>
            </w:r>
          </w:p>
          <w:p w14:paraId="0D23EBF0" w14:textId="77777777" w:rsidR="006937B6" w:rsidRPr="0092597A" w:rsidRDefault="006937B6" w:rsidP="006937B6">
            <w:pPr>
              <w:pStyle w:val="TableParagraph"/>
              <w:numPr>
                <w:ilvl w:val="0"/>
                <w:numId w:val="4"/>
              </w:numPr>
              <w:tabs>
                <w:tab w:val="left" w:pos="466"/>
                <w:tab w:val="left" w:pos="467"/>
              </w:tabs>
              <w:spacing w:before="67"/>
              <w:ind w:right="77"/>
              <w:rPr>
                <w:lang w:val="en-AU"/>
              </w:rPr>
            </w:pPr>
            <w:r w:rsidRPr="0092597A">
              <w:rPr>
                <w:lang w:val="en-AU"/>
              </w:rPr>
              <w:t>Ability to engage young people with complex needs in accommodation and community settings.</w:t>
            </w:r>
          </w:p>
          <w:p w14:paraId="361F0970" w14:textId="77777777" w:rsidR="006937B6" w:rsidRPr="0092597A" w:rsidRDefault="006937B6" w:rsidP="006937B6">
            <w:pPr>
              <w:pStyle w:val="TableParagraph"/>
              <w:numPr>
                <w:ilvl w:val="0"/>
                <w:numId w:val="4"/>
              </w:numPr>
              <w:tabs>
                <w:tab w:val="left" w:pos="466"/>
                <w:tab w:val="left" w:pos="467"/>
              </w:tabs>
              <w:spacing w:before="67"/>
              <w:ind w:right="77"/>
              <w:rPr>
                <w:lang w:val="en-AU"/>
              </w:rPr>
            </w:pPr>
            <w:r w:rsidRPr="0092597A">
              <w:rPr>
                <w:lang w:val="en-AU"/>
              </w:rPr>
              <w:t>Experience facilitating or co-facilitating outreach programs with multiple young people offsite.</w:t>
            </w:r>
          </w:p>
          <w:p w14:paraId="3D9F2176" w14:textId="77777777" w:rsidR="006937B6" w:rsidRPr="007D7190" w:rsidRDefault="006937B6" w:rsidP="009F26FB">
            <w:pPr>
              <w:spacing w:before="60" w:after="60"/>
              <w:ind w:right="-35"/>
              <w:jc w:val="both"/>
              <w:rPr>
                <w:rFonts w:cstheme="minorHAnsi"/>
                <w:bCs/>
                <w:lang w:eastAsia="en-AU"/>
              </w:rPr>
            </w:pPr>
          </w:p>
          <w:p w14:paraId="1259FC3B" w14:textId="60579538" w:rsidR="003137B7" w:rsidRPr="006937B6" w:rsidRDefault="003137B7" w:rsidP="006937B6">
            <w:pPr>
              <w:spacing w:before="60" w:after="60"/>
              <w:ind w:right="-35"/>
              <w:jc w:val="both"/>
              <w:rPr>
                <w:rFonts w:cstheme="minorHAnsi"/>
                <w:b/>
                <w:lang w:eastAsia="en-AU"/>
              </w:rPr>
            </w:pPr>
            <w:r w:rsidRPr="007D7190">
              <w:rPr>
                <w:rFonts w:cstheme="minorHAnsi"/>
                <w:b/>
                <w:lang w:eastAsia="en-AU"/>
              </w:rPr>
              <w:t>Essential Safety Screening Requirements:</w:t>
            </w:r>
          </w:p>
          <w:p w14:paraId="212E18DC" w14:textId="77777777" w:rsidR="003137B7" w:rsidRPr="006C1E1E"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Pr>
                <w:rFonts w:cstheme="minorHAnsi"/>
                <w:bCs/>
                <w:lang w:eastAsia="en-AU"/>
              </w:rPr>
              <w:t>Proof of Identity Check</w:t>
            </w:r>
          </w:p>
          <w:p w14:paraId="007C76F5" w14:textId="77777777" w:rsidR="003137B7" w:rsidRPr="004D0013"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National Police check</w:t>
            </w:r>
          </w:p>
          <w:p w14:paraId="41EC4FF9" w14:textId="77777777" w:rsidR="003137B7" w:rsidRPr="004D0013"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International Police check</w:t>
            </w:r>
          </w:p>
          <w:p w14:paraId="1822ACFB" w14:textId="5A4D4B36" w:rsidR="003137B7" w:rsidRPr="00347471" w:rsidRDefault="003137B7" w:rsidP="00347471">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Current Victorian Working with Children Check (Employee)</w:t>
            </w:r>
          </w:p>
          <w:p w14:paraId="0552DE7F" w14:textId="571C9D85" w:rsidR="003137B7"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Pr>
                <w:rFonts w:cstheme="minorHAnsi"/>
                <w:bCs/>
                <w:lang w:eastAsia="en-AU"/>
              </w:rPr>
              <w:t>Other Professional Registration (</w:t>
            </w:r>
            <w:r w:rsidR="00184F11">
              <w:rPr>
                <w:rFonts w:cstheme="minorHAnsi"/>
                <w:bCs/>
                <w:lang w:eastAsia="en-AU"/>
              </w:rPr>
              <w:t>e.g.</w:t>
            </w:r>
            <w:r>
              <w:rPr>
                <w:rFonts w:cstheme="minorHAnsi"/>
                <w:bCs/>
                <w:lang w:eastAsia="en-AU"/>
              </w:rPr>
              <w:t xml:space="preserve"> SPA, OT, etc.)</w:t>
            </w:r>
          </w:p>
          <w:p w14:paraId="572E6249" w14:textId="77777777" w:rsidR="003137B7" w:rsidRPr="004D0013"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Current Victorian Drivers Licence</w:t>
            </w:r>
          </w:p>
          <w:p w14:paraId="297D748B" w14:textId="77777777" w:rsidR="003137B7" w:rsidRPr="004D0013" w:rsidRDefault="003137B7" w:rsidP="003137B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Right to work in Australia</w:t>
            </w:r>
          </w:p>
          <w:p w14:paraId="4CECD329" w14:textId="77777777" w:rsidR="003137B7" w:rsidRPr="007D7190" w:rsidRDefault="003137B7" w:rsidP="009F26FB">
            <w:pPr>
              <w:spacing w:before="60" w:after="60"/>
              <w:jc w:val="both"/>
              <w:rPr>
                <w:rFonts w:cstheme="minorHAnsi"/>
              </w:rPr>
            </w:pPr>
          </w:p>
          <w:p w14:paraId="039BC38E" w14:textId="77777777" w:rsidR="006937B6" w:rsidRDefault="006937B6" w:rsidP="009F26FB">
            <w:pPr>
              <w:pStyle w:val="ListParagraph"/>
              <w:spacing w:before="60" w:after="60"/>
              <w:ind w:left="357" w:right="-34"/>
              <w:jc w:val="both"/>
              <w:rPr>
                <w:rFonts w:cstheme="minorHAnsi"/>
              </w:rPr>
            </w:pPr>
          </w:p>
          <w:p w14:paraId="6449F982" w14:textId="77777777" w:rsidR="00384211" w:rsidRPr="00184F11" w:rsidRDefault="00384211" w:rsidP="00184F11">
            <w:pPr>
              <w:spacing w:before="60" w:after="60"/>
              <w:ind w:right="-34"/>
              <w:jc w:val="both"/>
              <w:rPr>
                <w:rFonts w:cstheme="minorHAnsi"/>
              </w:rPr>
            </w:pPr>
          </w:p>
        </w:tc>
      </w:tr>
      <w:tr w:rsidR="003137B7" w:rsidRPr="00CA1AF8" w14:paraId="20B21E3C" w14:textId="77777777" w:rsidTr="009F26FB">
        <w:tc>
          <w:tcPr>
            <w:tcW w:w="9498" w:type="dxa"/>
            <w:gridSpan w:val="3"/>
            <w:shd w:val="clear" w:color="auto" w:fill="D9D9D9" w:themeFill="background1" w:themeFillShade="D9"/>
          </w:tcPr>
          <w:p w14:paraId="67ED9676" w14:textId="77777777" w:rsidR="003137B7" w:rsidRPr="00CA1AF8" w:rsidRDefault="003137B7" w:rsidP="009F26FB">
            <w:pPr>
              <w:spacing w:before="120" w:after="120"/>
              <w:rPr>
                <w:b/>
              </w:rPr>
            </w:pPr>
            <w:r>
              <w:rPr>
                <w:b/>
              </w:rPr>
              <w:lastRenderedPageBreak/>
              <w:t>POSITION AUTHORITIES</w:t>
            </w:r>
          </w:p>
        </w:tc>
      </w:tr>
      <w:tr w:rsidR="003137B7" w:rsidRPr="00165A15" w14:paraId="2E60C58F" w14:textId="77777777" w:rsidTr="009F26FB">
        <w:tc>
          <w:tcPr>
            <w:tcW w:w="9498" w:type="dxa"/>
            <w:gridSpan w:val="3"/>
          </w:tcPr>
          <w:p w14:paraId="3CF853A8" w14:textId="5925AE7D" w:rsidR="003137B7" w:rsidRPr="00A62103" w:rsidRDefault="003137B7" w:rsidP="009F26FB">
            <w:pPr>
              <w:spacing w:before="60" w:after="60" w:line="259" w:lineRule="auto"/>
              <w:rPr>
                <w:bCs/>
                <w:i/>
                <w:iCs/>
                <w:color w:val="FF0000"/>
              </w:rPr>
            </w:pPr>
          </w:p>
          <w:p w14:paraId="3CC9A534" w14:textId="095119E4" w:rsidR="003137B7" w:rsidRPr="00347471" w:rsidRDefault="003137B7" w:rsidP="009F26FB">
            <w:pPr>
              <w:spacing w:before="60" w:after="60" w:line="259" w:lineRule="auto"/>
              <w:rPr>
                <w:b/>
                <w:bCs/>
              </w:rPr>
            </w:pPr>
            <w:r>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14:paraId="67F7867A" w14:textId="77777777" w:rsidTr="009F26FB">
              <w:tc>
                <w:tcPr>
                  <w:tcW w:w="4636" w:type="dxa"/>
                  <w:gridSpan w:val="4"/>
                </w:tcPr>
                <w:p w14:paraId="1ED39116" w14:textId="77777777" w:rsidR="003137B7" w:rsidRDefault="003137B7" w:rsidP="009F26FB">
                  <w:pPr>
                    <w:spacing w:before="60" w:after="60"/>
                  </w:pPr>
                  <w:r>
                    <w:t>Direct Reports</w:t>
                  </w:r>
                </w:p>
              </w:tc>
              <w:tc>
                <w:tcPr>
                  <w:tcW w:w="4636" w:type="dxa"/>
                  <w:gridSpan w:val="4"/>
                </w:tcPr>
                <w:p w14:paraId="3571C0A0" w14:textId="77777777" w:rsidR="003137B7" w:rsidRDefault="003137B7" w:rsidP="009F26FB">
                  <w:pPr>
                    <w:spacing w:before="60" w:after="60"/>
                  </w:pPr>
                  <w:r>
                    <w:t>Indirect Reports</w:t>
                  </w:r>
                </w:p>
              </w:tc>
            </w:tr>
            <w:tr w:rsidR="003137B7" w14:paraId="0092C2C8" w14:textId="77777777" w:rsidTr="009F26FB">
              <w:tc>
                <w:tcPr>
                  <w:tcW w:w="1159" w:type="dxa"/>
                </w:tcPr>
                <w:p w14:paraId="1DEED3AF" w14:textId="77777777" w:rsidR="003137B7" w:rsidRDefault="003137B7" w:rsidP="009F26FB">
                  <w:pPr>
                    <w:spacing w:before="60" w:after="60"/>
                  </w:pPr>
                  <w:r>
                    <w:t>Number:</w:t>
                  </w:r>
                </w:p>
              </w:tc>
              <w:tc>
                <w:tcPr>
                  <w:tcW w:w="1159" w:type="dxa"/>
                </w:tcPr>
                <w:p w14:paraId="6E3BA07C" w14:textId="7B40D6A5" w:rsidR="003137B7" w:rsidRDefault="00347471" w:rsidP="009F26FB">
                  <w:pPr>
                    <w:spacing w:before="60" w:after="60"/>
                  </w:pPr>
                  <w:r>
                    <w:t>0</w:t>
                  </w:r>
                </w:p>
              </w:tc>
              <w:tc>
                <w:tcPr>
                  <w:tcW w:w="1159" w:type="dxa"/>
                </w:tcPr>
                <w:p w14:paraId="0088B2EE" w14:textId="77777777" w:rsidR="003137B7" w:rsidRDefault="003137B7" w:rsidP="009F26FB">
                  <w:pPr>
                    <w:spacing w:before="60" w:after="60"/>
                  </w:pPr>
                  <w:r>
                    <w:t>FTE:</w:t>
                  </w:r>
                </w:p>
              </w:tc>
              <w:tc>
                <w:tcPr>
                  <w:tcW w:w="1159" w:type="dxa"/>
                </w:tcPr>
                <w:p w14:paraId="17450DEF" w14:textId="01776F3B" w:rsidR="003137B7" w:rsidRDefault="00347471" w:rsidP="009F26FB">
                  <w:pPr>
                    <w:spacing w:before="60" w:after="60"/>
                  </w:pPr>
                  <w:r>
                    <w:t>0</w:t>
                  </w:r>
                </w:p>
              </w:tc>
              <w:tc>
                <w:tcPr>
                  <w:tcW w:w="1159" w:type="dxa"/>
                </w:tcPr>
                <w:p w14:paraId="4F344984" w14:textId="77777777" w:rsidR="003137B7" w:rsidRDefault="003137B7" w:rsidP="009F26FB">
                  <w:pPr>
                    <w:spacing w:before="60" w:after="60"/>
                  </w:pPr>
                  <w:r>
                    <w:t>Number:</w:t>
                  </w:r>
                </w:p>
              </w:tc>
              <w:tc>
                <w:tcPr>
                  <w:tcW w:w="1159" w:type="dxa"/>
                </w:tcPr>
                <w:p w14:paraId="23F51B11" w14:textId="5DF2E480" w:rsidR="003137B7" w:rsidRDefault="00347471" w:rsidP="009F26FB">
                  <w:pPr>
                    <w:spacing w:before="60" w:after="60"/>
                  </w:pPr>
                  <w:r>
                    <w:t>0</w:t>
                  </w:r>
                </w:p>
              </w:tc>
              <w:tc>
                <w:tcPr>
                  <w:tcW w:w="1159" w:type="dxa"/>
                </w:tcPr>
                <w:p w14:paraId="0D1C2FB3" w14:textId="77777777" w:rsidR="003137B7" w:rsidRDefault="003137B7" w:rsidP="009F26FB">
                  <w:pPr>
                    <w:spacing w:before="60" w:after="60"/>
                  </w:pPr>
                  <w:r>
                    <w:t>FTE:</w:t>
                  </w:r>
                </w:p>
              </w:tc>
              <w:tc>
                <w:tcPr>
                  <w:tcW w:w="1159" w:type="dxa"/>
                </w:tcPr>
                <w:p w14:paraId="0D5E954F" w14:textId="4A34F9F0" w:rsidR="003137B7" w:rsidRDefault="00347471" w:rsidP="009F26FB">
                  <w:pPr>
                    <w:spacing w:before="60" w:after="60"/>
                  </w:pPr>
                  <w:r>
                    <w:t>0</w:t>
                  </w:r>
                </w:p>
              </w:tc>
            </w:tr>
            <w:tr w:rsidR="003137B7" w14:paraId="157DBB59" w14:textId="77777777" w:rsidTr="009F26FB">
              <w:tc>
                <w:tcPr>
                  <w:tcW w:w="1159" w:type="dxa"/>
                </w:tcPr>
                <w:p w14:paraId="19472649" w14:textId="77777777" w:rsidR="003137B7" w:rsidRDefault="003137B7" w:rsidP="009F26FB">
                  <w:pPr>
                    <w:spacing w:before="60" w:after="60"/>
                  </w:pPr>
                  <w:r>
                    <w:t>List Teams / Positions</w:t>
                  </w:r>
                </w:p>
              </w:tc>
              <w:tc>
                <w:tcPr>
                  <w:tcW w:w="3477" w:type="dxa"/>
                  <w:gridSpan w:val="3"/>
                </w:tcPr>
                <w:p w14:paraId="599477C4" w14:textId="77777777" w:rsidR="003137B7" w:rsidRDefault="003137B7" w:rsidP="009F26FB">
                  <w:pPr>
                    <w:spacing w:before="60" w:after="60"/>
                  </w:pPr>
                </w:p>
              </w:tc>
              <w:tc>
                <w:tcPr>
                  <w:tcW w:w="1159" w:type="dxa"/>
                </w:tcPr>
                <w:p w14:paraId="2FC376DA" w14:textId="77777777" w:rsidR="003137B7" w:rsidRDefault="003137B7" w:rsidP="009F26FB">
                  <w:pPr>
                    <w:spacing w:before="60" w:after="60"/>
                  </w:pPr>
                  <w:r>
                    <w:t>List Teams / Positions</w:t>
                  </w:r>
                </w:p>
              </w:tc>
              <w:tc>
                <w:tcPr>
                  <w:tcW w:w="3477" w:type="dxa"/>
                  <w:gridSpan w:val="3"/>
                </w:tcPr>
                <w:p w14:paraId="78B366DA" w14:textId="77777777" w:rsidR="003137B7" w:rsidRDefault="003137B7" w:rsidP="009F26FB">
                  <w:pPr>
                    <w:spacing w:before="60" w:after="60"/>
                  </w:pPr>
                </w:p>
              </w:tc>
            </w:tr>
          </w:tbl>
          <w:p w14:paraId="6047F735" w14:textId="77777777" w:rsidR="00347471" w:rsidRDefault="00347471" w:rsidP="009F26FB">
            <w:pPr>
              <w:spacing w:before="60" w:after="60" w:line="259" w:lineRule="auto"/>
              <w:rPr>
                <w:b/>
                <w:bCs/>
              </w:rPr>
            </w:pPr>
          </w:p>
          <w:p w14:paraId="197F713E" w14:textId="6D653FA8" w:rsidR="003137B7" w:rsidRDefault="003137B7" w:rsidP="009F26FB">
            <w:pPr>
              <w:spacing w:before="60" w:after="60" w:line="259" w:lineRule="auto"/>
              <w:rPr>
                <w:b/>
                <w:bCs/>
              </w:rPr>
            </w:pPr>
            <w:r>
              <w:rPr>
                <w:b/>
                <w:bCs/>
              </w:rPr>
              <w:t>Other Authorities</w:t>
            </w:r>
          </w:p>
          <w:p w14:paraId="492815A4" w14:textId="1DE95FE8" w:rsidR="003137B7" w:rsidRPr="00347471" w:rsidRDefault="00347471" w:rsidP="009F26FB">
            <w:pPr>
              <w:spacing w:before="60" w:after="60" w:line="259" w:lineRule="auto"/>
            </w:pPr>
            <w:r w:rsidRPr="00347471">
              <w:t>N/A</w:t>
            </w:r>
          </w:p>
          <w:p w14:paraId="10D6DC5A" w14:textId="77777777" w:rsidR="00347471" w:rsidRDefault="00347471" w:rsidP="009F26FB">
            <w:pPr>
              <w:spacing w:before="60" w:after="60" w:line="259" w:lineRule="auto"/>
              <w:rPr>
                <w:b/>
              </w:rPr>
            </w:pPr>
          </w:p>
          <w:p w14:paraId="52883BA9" w14:textId="77777777" w:rsidR="00347471" w:rsidRDefault="00347471" w:rsidP="009F26FB">
            <w:pPr>
              <w:spacing w:before="60" w:after="60" w:line="259" w:lineRule="auto"/>
              <w:rPr>
                <w:b/>
              </w:rPr>
            </w:pPr>
          </w:p>
          <w:p w14:paraId="21D2FE4F" w14:textId="1DD0137C" w:rsidR="003137B7" w:rsidRDefault="003137B7" w:rsidP="009F26FB">
            <w:pPr>
              <w:spacing w:before="60" w:after="60" w:line="259" w:lineRule="auto"/>
              <w:rPr>
                <w:b/>
              </w:rPr>
            </w:pPr>
            <w:r>
              <w:rPr>
                <w:b/>
              </w:rPr>
              <w:t>Supervision or Direction Required</w:t>
            </w:r>
          </w:p>
          <w:p w14:paraId="6C20B2E6" w14:textId="77777777" w:rsidR="00347471" w:rsidRPr="00AE6128" w:rsidRDefault="00347471" w:rsidP="00347471">
            <w:pPr>
              <w:spacing w:before="60" w:after="60" w:line="259" w:lineRule="auto"/>
              <w:rPr>
                <w:bCs/>
                <w:color w:val="000000" w:themeColor="text1"/>
              </w:rPr>
            </w:pPr>
            <w:r w:rsidRPr="00AE6128">
              <w:rPr>
                <w:bCs/>
                <w:color w:val="000000" w:themeColor="text1"/>
              </w:rPr>
              <w:t>Regular fortnightly structured supervision provided by the Team Leader of the Youth &amp; Community Participation Team.</w:t>
            </w:r>
          </w:p>
          <w:p w14:paraId="422A4EE0" w14:textId="77777777" w:rsidR="00347471" w:rsidRPr="00A62103" w:rsidRDefault="00347471" w:rsidP="009F26FB">
            <w:pPr>
              <w:spacing w:before="60" w:after="60" w:line="259" w:lineRule="auto"/>
              <w:rPr>
                <w:bCs/>
                <w:i/>
                <w:iCs/>
                <w:color w:val="FF0000"/>
              </w:rPr>
            </w:pPr>
          </w:p>
          <w:p w14:paraId="71E1EF64" w14:textId="77777777" w:rsidR="003137B7" w:rsidRDefault="003137B7" w:rsidP="009F26FB">
            <w:pPr>
              <w:spacing w:before="60" w:after="60" w:line="259" w:lineRule="auto"/>
              <w:rPr>
                <w:b/>
                <w:bCs/>
              </w:rPr>
            </w:pPr>
            <w:r>
              <w:rPr>
                <w:b/>
                <w:bCs/>
              </w:rPr>
              <w:t>Planning</w:t>
            </w:r>
          </w:p>
          <w:p w14:paraId="6037650C" w14:textId="77777777" w:rsidR="00347471" w:rsidRPr="00953B75" w:rsidRDefault="00347471" w:rsidP="00347471">
            <w:pPr>
              <w:pStyle w:val="ListParagraph"/>
              <w:numPr>
                <w:ilvl w:val="0"/>
                <w:numId w:val="17"/>
              </w:numPr>
              <w:spacing w:before="60" w:after="60"/>
            </w:pPr>
            <w:r w:rsidRPr="00953B75">
              <w:t>Manages own time.</w:t>
            </w:r>
          </w:p>
          <w:p w14:paraId="482C7924" w14:textId="77777777" w:rsidR="00347471" w:rsidRPr="00953B75" w:rsidRDefault="00347471" w:rsidP="00347471">
            <w:pPr>
              <w:pStyle w:val="ListParagraph"/>
              <w:numPr>
                <w:ilvl w:val="0"/>
                <w:numId w:val="17"/>
              </w:numPr>
              <w:spacing w:before="60" w:after="60"/>
            </w:pPr>
            <w:r w:rsidRPr="00953B75">
              <w:t>Establishes own goals or objectives subject to approval</w:t>
            </w:r>
          </w:p>
          <w:p w14:paraId="268BE75B" w14:textId="77777777" w:rsidR="00347471" w:rsidRPr="00A62103" w:rsidRDefault="00347471" w:rsidP="009F26FB">
            <w:pPr>
              <w:spacing w:before="60" w:after="60" w:line="259" w:lineRule="auto"/>
              <w:rPr>
                <w:i/>
                <w:iCs/>
                <w:color w:val="FF0000"/>
              </w:rPr>
            </w:pPr>
          </w:p>
          <w:p w14:paraId="223B40CC" w14:textId="77777777" w:rsidR="003137B7" w:rsidRPr="00A62103" w:rsidRDefault="003137B7" w:rsidP="009F26FB">
            <w:pPr>
              <w:spacing w:before="60" w:after="60" w:line="259" w:lineRule="auto"/>
              <w:rPr>
                <w:b/>
              </w:rPr>
            </w:pPr>
            <w:r>
              <w:rPr>
                <w:b/>
              </w:rPr>
              <w:t>Freedom to Act</w:t>
            </w:r>
          </w:p>
          <w:p w14:paraId="2F37C42C" w14:textId="77777777" w:rsidR="00347471" w:rsidRDefault="00347471" w:rsidP="00347471">
            <w:pPr>
              <w:spacing w:before="60" w:after="60" w:line="259" w:lineRule="auto"/>
              <w:rPr>
                <w:bCs/>
                <w:color w:val="000000" w:themeColor="text1"/>
              </w:rPr>
            </w:pPr>
            <w:r>
              <w:rPr>
                <w:bCs/>
                <w:color w:val="000000" w:themeColor="text1"/>
              </w:rPr>
              <w:t>Minor, limited by directions and procedures.</w:t>
            </w:r>
          </w:p>
          <w:p w14:paraId="096D8D7A" w14:textId="77777777" w:rsidR="00347471" w:rsidRDefault="00347471" w:rsidP="00347471">
            <w:pPr>
              <w:spacing w:before="60" w:after="60" w:line="259" w:lineRule="auto"/>
              <w:rPr>
                <w:bCs/>
                <w:color w:val="000000" w:themeColor="text1"/>
              </w:rPr>
            </w:pPr>
            <w:r>
              <w:rPr>
                <w:bCs/>
                <w:color w:val="000000" w:themeColor="text1"/>
              </w:rPr>
              <w:t xml:space="preserve">Can apply knowledge, experience and training. </w:t>
            </w:r>
          </w:p>
          <w:p w14:paraId="31AF5AB6" w14:textId="77777777" w:rsidR="00347471" w:rsidRDefault="00347471" w:rsidP="009F26FB">
            <w:pPr>
              <w:spacing w:before="60" w:after="60" w:line="259" w:lineRule="auto"/>
              <w:rPr>
                <w:bCs/>
                <w:i/>
                <w:iCs/>
                <w:color w:val="FF0000"/>
              </w:rPr>
            </w:pPr>
          </w:p>
          <w:p w14:paraId="135576EC" w14:textId="77777777" w:rsidR="003137B7" w:rsidRDefault="003137B7" w:rsidP="009F26FB">
            <w:pPr>
              <w:spacing w:before="60" w:after="60" w:line="259" w:lineRule="auto"/>
              <w:rPr>
                <w:b/>
                <w:bCs/>
              </w:rPr>
            </w:pPr>
            <w:r>
              <w:rPr>
                <w:b/>
                <w:bCs/>
              </w:rPr>
              <w:t>Assistance to Higher Level</w:t>
            </w:r>
          </w:p>
          <w:p w14:paraId="22754C6C" w14:textId="77777777" w:rsidR="00347471" w:rsidRDefault="00347471" w:rsidP="00347471">
            <w:pPr>
              <w:spacing w:before="60" w:after="60" w:line="259" w:lineRule="auto"/>
              <w:rPr>
                <w:bCs/>
                <w:color w:val="000000" w:themeColor="text1"/>
              </w:rPr>
            </w:pPr>
            <w:r>
              <w:rPr>
                <w:bCs/>
                <w:color w:val="000000" w:themeColor="text1"/>
              </w:rPr>
              <w:t>Can provide routine information.</w:t>
            </w:r>
          </w:p>
          <w:p w14:paraId="09018109" w14:textId="77777777" w:rsidR="00347471" w:rsidRDefault="00347471" w:rsidP="00347471">
            <w:pPr>
              <w:spacing w:before="60" w:after="60" w:line="259" w:lineRule="auto"/>
              <w:rPr>
                <w:bCs/>
                <w:color w:val="000000" w:themeColor="text1"/>
              </w:rPr>
            </w:pPr>
            <w:r>
              <w:rPr>
                <w:bCs/>
                <w:color w:val="000000" w:themeColor="text1"/>
              </w:rPr>
              <w:t>A</w:t>
            </w:r>
            <w:r w:rsidRPr="0023214A">
              <w:rPr>
                <w:bCs/>
                <w:color w:val="000000" w:themeColor="text1"/>
              </w:rPr>
              <w:t>dvises specific people about routine matters</w:t>
            </w:r>
          </w:p>
          <w:p w14:paraId="19BFF9C8" w14:textId="77777777" w:rsidR="00347471" w:rsidRDefault="00347471" w:rsidP="00347471">
            <w:pPr>
              <w:spacing w:before="60" w:after="60" w:line="259" w:lineRule="auto"/>
              <w:rPr>
                <w:bCs/>
                <w:color w:val="000000" w:themeColor="text1"/>
              </w:rPr>
            </w:pPr>
            <w:r>
              <w:rPr>
                <w:bCs/>
                <w:color w:val="000000" w:themeColor="text1"/>
              </w:rPr>
              <w:t>C</w:t>
            </w:r>
            <w:r w:rsidRPr="0023214A">
              <w:rPr>
                <w:bCs/>
                <w:color w:val="000000" w:themeColor="text1"/>
              </w:rPr>
              <w:t xml:space="preserve">ontributes to reviews of routine processes and procedures. </w:t>
            </w:r>
          </w:p>
          <w:p w14:paraId="0E56B64C" w14:textId="03F0B6BA" w:rsidR="00384211" w:rsidRDefault="00347471" w:rsidP="00184F11">
            <w:pPr>
              <w:spacing w:before="60" w:after="60" w:line="259" w:lineRule="auto"/>
              <w:rPr>
                <w:bCs/>
                <w:color w:val="000000" w:themeColor="text1"/>
              </w:rPr>
            </w:pPr>
            <w:r w:rsidRPr="0023214A">
              <w:rPr>
                <w:bCs/>
                <w:color w:val="000000" w:themeColor="text1"/>
              </w:rPr>
              <w:t>Provides consultation based on professional knowledge</w:t>
            </w:r>
            <w:r>
              <w:rPr>
                <w:bCs/>
                <w:i/>
                <w:iCs/>
                <w:color w:val="000000" w:themeColor="text1"/>
              </w:rPr>
              <w:t xml:space="preserve">. </w:t>
            </w:r>
          </w:p>
          <w:p w14:paraId="18E954CA" w14:textId="77777777" w:rsidR="00184F11" w:rsidRDefault="00184F11" w:rsidP="00184F11">
            <w:pPr>
              <w:spacing w:before="60" w:after="60" w:line="259" w:lineRule="auto"/>
              <w:rPr>
                <w:bCs/>
                <w:color w:val="000000" w:themeColor="text1"/>
              </w:rPr>
            </w:pPr>
          </w:p>
          <w:p w14:paraId="5BC1F3B5" w14:textId="77777777" w:rsidR="00184F11" w:rsidRDefault="00184F11" w:rsidP="00184F11">
            <w:pPr>
              <w:spacing w:before="60" w:after="60" w:line="259" w:lineRule="auto"/>
              <w:rPr>
                <w:bCs/>
                <w:color w:val="000000" w:themeColor="text1"/>
              </w:rPr>
            </w:pPr>
          </w:p>
          <w:p w14:paraId="7527A105" w14:textId="77777777" w:rsidR="00184F11" w:rsidRDefault="00184F11" w:rsidP="00184F11">
            <w:pPr>
              <w:spacing w:before="60" w:after="60" w:line="259" w:lineRule="auto"/>
              <w:rPr>
                <w:bCs/>
                <w:color w:val="000000" w:themeColor="text1"/>
              </w:rPr>
            </w:pPr>
          </w:p>
          <w:p w14:paraId="541F963D" w14:textId="77777777" w:rsidR="00184F11" w:rsidRDefault="00184F11" w:rsidP="00184F11">
            <w:pPr>
              <w:spacing w:before="60" w:after="60" w:line="259" w:lineRule="auto"/>
              <w:rPr>
                <w:bCs/>
                <w:color w:val="000000" w:themeColor="text1"/>
              </w:rPr>
            </w:pPr>
          </w:p>
          <w:p w14:paraId="7F31B331" w14:textId="77777777" w:rsidR="00184F11" w:rsidRPr="00184F11" w:rsidRDefault="00184F11" w:rsidP="00184F11">
            <w:pPr>
              <w:spacing w:before="60" w:after="60" w:line="259" w:lineRule="auto"/>
              <w:rPr>
                <w:bCs/>
                <w:color w:val="000000" w:themeColor="text1"/>
              </w:rPr>
            </w:pPr>
          </w:p>
          <w:p w14:paraId="16DB5C99" w14:textId="77777777" w:rsidR="00384211" w:rsidRDefault="00384211" w:rsidP="009F26FB">
            <w:pPr>
              <w:spacing w:before="60" w:after="60"/>
              <w:ind w:left="1701" w:right="-11" w:hanging="1701"/>
              <w:jc w:val="both"/>
              <w:rPr>
                <w:rFonts w:eastAsia="Times New Roman" w:cstheme="minorHAnsi"/>
                <w:iCs/>
              </w:rPr>
            </w:pPr>
          </w:p>
          <w:p w14:paraId="6F626F9D" w14:textId="77777777" w:rsidR="00384211" w:rsidRPr="00165A15" w:rsidRDefault="00384211" w:rsidP="009F26FB">
            <w:pPr>
              <w:spacing w:before="60" w:after="60"/>
              <w:ind w:left="1701" w:right="-11" w:hanging="1701"/>
              <w:jc w:val="both"/>
              <w:rPr>
                <w:rFonts w:eastAsia="Times New Roman" w:cstheme="minorHAnsi"/>
                <w:iCs/>
              </w:rPr>
            </w:pPr>
          </w:p>
        </w:tc>
      </w:tr>
      <w:tr w:rsidR="003137B7" w:rsidRPr="00CA1AF8" w14:paraId="619AA5D0" w14:textId="77777777" w:rsidTr="009F26FB">
        <w:tc>
          <w:tcPr>
            <w:tcW w:w="9498" w:type="dxa"/>
            <w:gridSpan w:val="3"/>
            <w:shd w:val="clear" w:color="auto" w:fill="D9D9D9" w:themeFill="background1" w:themeFillShade="D9"/>
          </w:tcPr>
          <w:p w14:paraId="5187CB9A" w14:textId="77777777" w:rsidR="003137B7" w:rsidRPr="00CA1AF8" w:rsidRDefault="003137B7" w:rsidP="009F26FB">
            <w:pPr>
              <w:spacing w:before="120" w:after="120"/>
              <w:rPr>
                <w:b/>
                <w:bCs/>
                <w:lang w:eastAsia="en-AU"/>
              </w:rPr>
            </w:pPr>
            <w:r w:rsidRPr="00CA1AF8">
              <w:rPr>
                <w:b/>
              </w:rPr>
              <w:lastRenderedPageBreak/>
              <w:t>KEY RELATIONSHIPS</w:t>
            </w:r>
          </w:p>
        </w:tc>
      </w:tr>
      <w:tr w:rsidR="003137B7" w:rsidRPr="00CA1AF8" w14:paraId="713923DB" w14:textId="77777777" w:rsidTr="009F26FB">
        <w:tc>
          <w:tcPr>
            <w:tcW w:w="9498" w:type="dxa"/>
            <w:gridSpan w:val="3"/>
          </w:tcPr>
          <w:p w14:paraId="04D818B9" w14:textId="77777777" w:rsidR="003137B7" w:rsidRPr="00CA1AF8" w:rsidRDefault="003137B7" w:rsidP="009F26FB">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3137B7" w:rsidRPr="00CA1AF8" w14:paraId="087AD38E" w14:textId="77777777" w:rsidTr="009F26FB">
        <w:tc>
          <w:tcPr>
            <w:tcW w:w="1644" w:type="dxa"/>
            <w:gridSpan w:val="2"/>
            <w:vAlign w:val="center"/>
          </w:tcPr>
          <w:p w14:paraId="382180AB" w14:textId="77777777" w:rsidR="003137B7" w:rsidRPr="00CA1AF8" w:rsidRDefault="003137B7" w:rsidP="009F26FB">
            <w:pPr>
              <w:pStyle w:val="Header"/>
              <w:spacing w:before="60" w:after="60"/>
              <w:jc w:val="center"/>
              <w:rPr>
                <w:b/>
              </w:rPr>
            </w:pPr>
            <w:r w:rsidRPr="00CA1AF8">
              <w:rPr>
                <w:b/>
                <w:bCs/>
              </w:rPr>
              <w:t>Internal Relationships</w:t>
            </w:r>
          </w:p>
        </w:tc>
        <w:sdt>
          <w:sdtPr>
            <w:id w:val="-1035733782"/>
            <w:placeholder>
              <w:docPart w:val="660D4217FC8B466E91E531705A184C75"/>
            </w:placeholder>
            <w15:color w:val="FF0000"/>
          </w:sdtPr>
          <w:sdtEndPr>
            <w:rPr>
              <w:rFonts w:cstheme="minorHAnsi"/>
            </w:rPr>
          </w:sdtEndPr>
          <w:sdtContent>
            <w:tc>
              <w:tcPr>
                <w:tcW w:w="7854" w:type="dxa"/>
                <w:vAlign w:val="center"/>
              </w:tcPr>
              <w:p w14:paraId="7852008D" w14:textId="73A8205F" w:rsidR="003137B7" w:rsidRPr="00347471" w:rsidRDefault="00347471" w:rsidP="00347471">
                <w:pPr>
                  <w:pStyle w:val="ListParagraph"/>
                  <w:numPr>
                    <w:ilvl w:val="0"/>
                    <w:numId w:val="17"/>
                  </w:numPr>
                  <w:spacing w:before="60" w:after="60"/>
                  <w:ind w:right="1418"/>
                  <w:rPr>
                    <w:rFonts w:cstheme="minorHAnsi"/>
                  </w:rPr>
                </w:pPr>
                <w:r>
                  <w:t>Frontyard Integrated Services Teams</w:t>
                </w:r>
              </w:p>
              <w:p w14:paraId="4EA73E04" w14:textId="5C485556" w:rsidR="00347471" w:rsidRPr="00347471" w:rsidRDefault="00347471" w:rsidP="00347471">
                <w:pPr>
                  <w:pStyle w:val="ListParagraph"/>
                  <w:numPr>
                    <w:ilvl w:val="0"/>
                    <w:numId w:val="17"/>
                  </w:numPr>
                  <w:spacing w:before="60" w:after="60"/>
                  <w:ind w:right="1418"/>
                  <w:rPr>
                    <w:rFonts w:cstheme="minorHAnsi"/>
                  </w:rPr>
                </w:pPr>
                <w:r>
                  <w:t>Youth &amp; Community Participation Team</w:t>
                </w:r>
              </w:p>
              <w:p w14:paraId="0D312FBA" w14:textId="3C8A1336" w:rsidR="00347471" w:rsidRPr="00347471" w:rsidRDefault="00347471" w:rsidP="00347471">
                <w:pPr>
                  <w:pStyle w:val="ListParagraph"/>
                  <w:numPr>
                    <w:ilvl w:val="0"/>
                    <w:numId w:val="17"/>
                  </w:numPr>
                  <w:spacing w:before="60" w:after="60"/>
                  <w:ind w:right="1418"/>
                  <w:rPr>
                    <w:rFonts w:cstheme="minorHAnsi"/>
                  </w:rPr>
                </w:pPr>
                <w:r>
                  <w:t>Employees of MCM, Hestor Hornbrook Academy, MCM Housing &amp; Quantum Support Services</w:t>
                </w:r>
              </w:p>
              <w:p w14:paraId="7CEC18A8" w14:textId="77777777" w:rsidR="003137B7" w:rsidRPr="00F16363" w:rsidRDefault="003137B7" w:rsidP="009F26FB">
                <w:pPr>
                  <w:pStyle w:val="ListParagraph"/>
                  <w:spacing w:before="60" w:after="60"/>
                  <w:ind w:left="357" w:right="1418"/>
                  <w:rPr>
                    <w:rFonts w:cstheme="minorHAnsi"/>
                  </w:rPr>
                </w:pPr>
                <w:r w:rsidRPr="00F16363">
                  <w:rPr>
                    <w:rFonts w:cstheme="minorHAnsi"/>
                  </w:rPr>
                  <w:t xml:space="preserve"> </w:t>
                </w:r>
              </w:p>
            </w:tc>
          </w:sdtContent>
        </w:sdt>
      </w:tr>
      <w:tr w:rsidR="003137B7" w:rsidRPr="00CA1AF8" w14:paraId="280B0FF6" w14:textId="77777777" w:rsidTr="009F26FB">
        <w:tc>
          <w:tcPr>
            <w:tcW w:w="1644" w:type="dxa"/>
            <w:gridSpan w:val="2"/>
            <w:vAlign w:val="center"/>
          </w:tcPr>
          <w:p w14:paraId="6B129F10" w14:textId="77777777" w:rsidR="003137B7" w:rsidRPr="00CA1AF8" w:rsidRDefault="003137B7" w:rsidP="009F26FB">
            <w:pPr>
              <w:pStyle w:val="Header"/>
              <w:spacing w:before="60" w:after="60"/>
              <w:jc w:val="center"/>
              <w:rPr>
                <w:b/>
              </w:rPr>
            </w:pPr>
            <w:r w:rsidRPr="00CA1AF8">
              <w:rPr>
                <w:b/>
                <w:bCs/>
              </w:rPr>
              <w:t>External Relationships</w:t>
            </w:r>
          </w:p>
        </w:tc>
        <w:tc>
          <w:tcPr>
            <w:tcW w:w="7854" w:type="dxa"/>
            <w:vAlign w:val="center"/>
          </w:tcPr>
          <w:sdt>
            <w:sdtPr>
              <w:rPr>
                <w:rFonts w:cstheme="minorHAnsi"/>
              </w:rPr>
              <w:id w:val="-2045354510"/>
              <w:placeholder>
                <w:docPart w:val="660D4217FC8B466E91E531705A184C75"/>
              </w:placeholder>
              <w15:color w:val="FF0000"/>
            </w:sdtPr>
            <w:sdtContent>
              <w:p w14:paraId="2E9FE92E" w14:textId="77777777" w:rsidR="00347471" w:rsidRPr="00347471" w:rsidRDefault="00347471" w:rsidP="00347471">
                <w:pPr>
                  <w:pStyle w:val="ListParagraph"/>
                  <w:numPr>
                    <w:ilvl w:val="0"/>
                    <w:numId w:val="17"/>
                  </w:numPr>
                  <w:spacing w:before="60" w:after="60"/>
                  <w:ind w:right="1417"/>
                  <w:contextualSpacing w:val="0"/>
                  <w:rPr>
                    <w:rFonts w:cstheme="minorHAnsi"/>
                    <w:b/>
                  </w:rPr>
                </w:pPr>
                <w:r>
                  <w:rPr>
                    <w:rFonts w:cstheme="minorHAnsi"/>
                  </w:rPr>
                  <w:t>Funding Bodies</w:t>
                </w:r>
              </w:p>
              <w:p w14:paraId="78CE34E6" w14:textId="77777777" w:rsidR="003137B7" w:rsidRPr="00347471" w:rsidRDefault="00347471" w:rsidP="00347471">
                <w:pPr>
                  <w:pStyle w:val="ListParagraph"/>
                  <w:numPr>
                    <w:ilvl w:val="0"/>
                    <w:numId w:val="17"/>
                  </w:numPr>
                  <w:spacing w:before="60" w:after="60"/>
                  <w:ind w:right="1417"/>
                  <w:contextualSpacing w:val="0"/>
                  <w:rPr>
                    <w:rFonts w:cstheme="minorHAnsi"/>
                    <w:b/>
                  </w:rPr>
                </w:pPr>
                <w:r>
                  <w:rPr>
                    <w:rFonts w:cstheme="minorHAnsi"/>
                  </w:rPr>
                  <w:t>Co-located program partners</w:t>
                </w:r>
              </w:p>
              <w:p w14:paraId="446D16A8" w14:textId="2C2EBF57" w:rsidR="00347471" w:rsidRPr="00F16363" w:rsidRDefault="00347471" w:rsidP="00347471">
                <w:pPr>
                  <w:pStyle w:val="ListParagraph"/>
                  <w:numPr>
                    <w:ilvl w:val="0"/>
                    <w:numId w:val="17"/>
                  </w:numPr>
                  <w:spacing w:before="60" w:after="60"/>
                  <w:ind w:right="1417"/>
                  <w:contextualSpacing w:val="0"/>
                  <w:rPr>
                    <w:rFonts w:cstheme="minorHAnsi"/>
                    <w:b/>
                  </w:rPr>
                </w:pPr>
                <w:r>
                  <w:rPr>
                    <w:rFonts w:cstheme="minorHAnsi"/>
                  </w:rPr>
                  <w:t>Child Protection</w:t>
                </w:r>
              </w:p>
            </w:sdtContent>
          </w:sdt>
        </w:tc>
      </w:tr>
      <w:tr w:rsidR="003137B7" w:rsidRPr="00CA1AF8" w14:paraId="272A3AC9" w14:textId="77777777" w:rsidTr="009F26FB">
        <w:tc>
          <w:tcPr>
            <w:tcW w:w="9498" w:type="dxa"/>
            <w:gridSpan w:val="3"/>
            <w:shd w:val="clear" w:color="auto" w:fill="FFFFFF" w:themeFill="background1"/>
          </w:tcPr>
          <w:p w14:paraId="4B701D8B" w14:textId="77777777" w:rsidR="003137B7" w:rsidRPr="00CA1AF8" w:rsidRDefault="003137B7" w:rsidP="009F26FB">
            <w:pPr>
              <w:rPr>
                <w:b/>
              </w:rPr>
            </w:pPr>
          </w:p>
        </w:tc>
      </w:tr>
      <w:tr w:rsidR="003137B7" w:rsidRPr="00CA1AF8" w14:paraId="08A5845F" w14:textId="77777777" w:rsidTr="009F26FB">
        <w:tc>
          <w:tcPr>
            <w:tcW w:w="9498" w:type="dxa"/>
            <w:gridSpan w:val="3"/>
            <w:shd w:val="clear" w:color="auto" w:fill="D9D9D9" w:themeFill="background1" w:themeFillShade="D9"/>
          </w:tcPr>
          <w:p w14:paraId="1A1DE9F8" w14:textId="77777777" w:rsidR="003137B7" w:rsidRPr="00CA1AF8" w:rsidRDefault="003137B7" w:rsidP="009F26FB">
            <w:pPr>
              <w:spacing w:before="120" w:after="120"/>
              <w:rPr>
                <w:b/>
              </w:rPr>
            </w:pPr>
            <w:r w:rsidRPr="00CA1AF8">
              <w:rPr>
                <w:b/>
              </w:rPr>
              <w:t>OUR VALUES</w:t>
            </w:r>
          </w:p>
        </w:tc>
      </w:tr>
      <w:tr w:rsidR="003137B7" w:rsidRPr="00CA1AF8" w14:paraId="6CB5C8E1" w14:textId="77777777" w:rsidTr="009F26FB">
        <w:tc>
          <w:tcPr>
            <w:tcW w:w="9498" w:type="dxa"/>
            <w:gridSpan w:val="3"/>
          </w:tcPr>
          <w:p w14:paraId="50D3E99B" w14:textId="77777777" w:rsidR="003137B7" w:rsidRPr="00CA1AF8" w:rsidRDefault="003137B7" w:rsidP="009F26FB">
            <w:pPr>
              <w:spacing w:before="60" w:after="60"/>
              <w:rPr>
                <w:bCs/>
              </w:rPr>
            </w:pPr>
            <w:r w:rsidRPr="00CA1AF8">
              <w:t>Employees are expected to commit to and demonstrate MCM’s values:</w:t>
            </w:r>
            <w:r w:rsidRPr="00CA1AF8">
              <w:rPr>
                <w:rFonts w:cs="Arial"/>
                <w:bCs/>
                <w:noProof/>
                <w:lang w:eastAsia="en-AU"/>
              </w:rPr>
              <w:t xml:space="preserve"> </w:t>
            </w:r>
          </w:p>
        </w:tc>
      </w:tr>
      <w:tr w:rsidR="003137B7" w:rsidRPr="00CA1AF8" w14:paraId="14D6F161" w14:textId="77777777" w:rsidTr="009F26FB">
        <w:tc>
          <w:tcPr>
            <w:tcW w:w="1361" w:type="dxa"/>
            <w:tcBorders>
              <w:bottom w:val="single" w:sz="4" w:space="0" w:color="auto"/>
            </w:tcBorders>
            <w:vAlign w:val="center"/>
          </w:tcPr>
          <w:p w14:paraId="14E85D5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3150D6C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3137B7" w:rsidRPr="00CA1AF8" w14:paraId="4777A614" w14:textId="77777777" w:rsidTr="009F26FB">
        <w:tc>
          <w:tcPr>
            <w:tcW w:w="1361" w:type="dxa"/>
            <w:tcBorders>
              <w:top w:val="single" w:sz="4" w:space="0" w:color="auto"/>
              <w:bottom w:val="single" w:sz="4" w:space="0" w:color="auto"/>
            </w:tcBorders>
            <w:vAlign w:val="center"/>
          </w:tcPr>
          <w:p w14:paraId="14F6C6DF"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3137B7" w:rsidRPr="00CA1AF8" w14:paraId="4DDDA4BF" w14:textId="77777777" w:rsidTr="009F26FB">
        <w:tc>
          <w:tcPr>
            <w:tcW w:w="1361" w:type="dxa"/>
            <w:tcBorders>
              <w:top w:val="single" w:sz="4" w:space="0" w:color="auto"/>
              <w:bottom w:val="single" w:sz="4" w:space="0" w:color="auto"/>
            </w:tcBorders>
            <w:vAlign w:val="center"/>
          </w:tcPr>
          <w:p w14:paraId="542B28FA"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16CFE54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3137B7" w:rsidRPr="00CA1AF8" w14:paraId="0A412E68" w14:textId="77777777" w:rsidTr="009F26FB">
        <w:tc>
          <w:tcPr>
            <w:tcW w:w="1361" w:type="dxa"/>
            <w:tcBorders>
              <w:top w:val="single" w:sz="4" w:space="0" w:color="auto"/>
              <w:bottom w:val="single" w:sz="4" w:space="0" w:color="auto"/>
            </w:tcBorders>
            <w:vAlign w:val="center"/>
          </w:tcPr>
          <w:p w14:paraId="4B06131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3137B7" w:rsidRPr="00CA1AF8" w14:paraId="228FBFC4" w14:textId="77777777" w:rsidTr="009F26FB">
        <w:tc>
          <w:tcPr>
            <w:tcW w:w="1361" w:type="dxa"/>
            <w:tcBorders>
              <w:top w:val="single" w:sz="4" w:space="0" w:color="auto"/>
            </w:tcBorders>
            <w:vAlign w:val="center"/>
          </w:tcPr>
          <w:p w14:paraId="019DFEF6"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3137B7" w:rsidRPr="00CA1AF8" w14:paraId="7C37C32A" w14:textId="77777777" w:rsidTr="009F26FB">
        <w:tc>
          <w:tcPr>
            <w:tcW w:w="9498" w:type="dxa"/>
            <w:gridSpan w:val="3"/>
          </w:tcPr>
          <w:p w14:paraId="7FBC7740" w14:textId="77777777" w:rsidR="003137B7" w:rsidRPr="00CA1AF8" w:rsidRDefault="003137B7" w:rsidP="009F26FB">
            <w:pPr>
              <w:pStyle w:val="Header"/>
              <w:spacing w:before="60" w:after="60"/>
              <w:jc w:val="both"/>
              <w:rPr>
                <w:b/>
              </w:rPr>
            </w:pPr>
          </w:p>
        </w:tc>
      </w:tr>
      <w:tr w:rsidR="003137B7" w:rsidRPr="00CA1AF8" w14:paraId="7C7AEC33" w14:textId="77777777" w:rsidTr="009F26FB">
        <w:tc>
          <w:tcPr>
            <w:tcW w:w="9498" w:type="dxa"/>
            <w:gridSpan w:val="3"/>
            <w:shd w:val="clear" w:color="auto" w:fill="D9D9D9" w:themeFill="background1" w:themeFillShade="D9"/>
          </w:tcPr>
          <w:p w14:paraId="02471846" w14:textId="77777777" w:rsidR="003137B7" w:rsidRPr="00CA1AF8" w:rsidDel="00A119EA" w:rsidRDefault="003137B7" w:rsidP="009F26FB">
            <w:pPr>
              <w:pStyle w:val="Header"/>
              <w:spacing w:before="60" w:after="60"/>
              <w:jc w:val="both"/>
            </w:pPr>
            <w:r w:rsidRPr="00CA1AF8">
              <w:rPr>
                <w:b/>
              </w:rPr>
              <w:t>ORGANISATIONAL REQUIREMENTS AND COMMITMENTS</w:t>
            </w:r>
          </w:p>
        </w:tc>
      </w:tr>
      <w:tr w:rsidR="003137B7" w:rsidRPr="00CA1AF8" w14:paraId="3DB92575" w14:textId="77777777" w:rsidTr="009F26FB">
        <w:tc>
          <w:tcPr>
            <w:tcW w:w="9498" w:type="dxa"/>
            <w:gridSpan w:val="3"/>
          </w:tcPr>
          <w:p w14:paraId="12C45845" w14:textId="77777777" w:rsidR="003137B7" w:rsidRPr="00A62103" w:rsidRDefault="003137B7" w:rsidP="009F26FB">
            <w:pPr>
              <w:spacing w:before="60" w:after="60"/>
              <w:jc w:val="both"/>
              <w:rPr>
                <w:lang w:eastAsia="en-AU"/>
              </w:rPr>
            </w:pPr>
            <w:r w:rsidRPr="00A62103">
              <w:rPr>
                <w:b/>
                <w:lang w:eastAsia="en-AU"/>
              </w:rPr>
              <w:t>Child Safety &amp; Safety of Vulnerable People</w:t>
            </w:r>
          </w:p>
          <w:p w14:paraId="117AFD4D" w14:textId="77777777" w:rsidR="003137B7" w:rsidRPr="00A62103" w:rsidRDefault="003137B7" w:rsidP="009F26FB">
            <w:pPr>
              <w:spacing w:before="60" w:after="60"/>
              <w:jc w:val="both"/>
            </w:pPr>
            <w:r w:rsidRPr="00A62103">
              <w:rPr>
                <w:lang w:eastAsia="en-AU"/>
              </w:rPr>
              <w:lastRenderedPageBreak/>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3137B7" w:rsidRPr="00A62103" w:rsidRDefault="003137B7" w:rsidP="009F26FB">
            <w:pPr>
              <w:spacing w:before="60" w:after="60"/>
              <w:jc w:val="both"/>
              <w:rPr>
                <w:b/>
                <w:lang w:eastAsia="en-AU"/>
              </w:rPr>
            </w:pPr>
          </w:p>
          <w:p w14:paraId="1B9F1851" w14:textId="77777777" w:rsidR="003137B7" w:rsidRPr="00A62103" w:rsidRDefault="003137B7" w:rsidP="009F26FB">
            <w:pPr>
              <w:spacing w:before="60" w:after="60"/>
              <w:jc w:val="both"/>
              <w:rPr>
                <w:b/>
                <w:lang w:eastAsia="en-AU"/>
              </w:rPr>
            </w:pPr>
            <w:r w:rsidRPr="00A62103">
              <w:rPr>
                <w:b/>
                <w:lang w:eastAsia="en-AU"/>
              </w:rPr>
              <w:t>Workplace Health &amp; Safety</w:t>
            </w:r>
          </w:p>
          <w:p w14:paraId="41748CE1" w14:textId="77777777" w:rsidR="003137B7" w:rsidRPr="00A62103" w:rsidRDefault="003137B7" w:rsidP="009F26FB">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3137B7"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3137B7" w:rsidRPr="00E31075" w:rsidRDefault="003137B7" w:rsidP="009F26FB">
            <w:pPr>
              <w:pStyle w:val="ListParagraph"/>
              <w:spacing w:before="60" w:after="60"/>
              <w:ind w:left="357"/>
              <w:jc w:val="both"/>
              <w:rPr>
                <w:lang w:eastAsia="en-AU"/>
              </w:rPr>
            </w:pPr>
          </w:p>
          <w:p w14:paraId="346ED663" w14:textId="77777777" w:rsidR="003137B7" w:rsidRPr="00E31075" w:rsidRDefault="003137B7" w:rsidP="009F26FB">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1454082D" w:rsidR="003137B7" w:rsidRPr="00E31075" w:rsidRDefault="003137B7" w:rsidP="009F26FB">
            <w:pPr>
              <w:spacing w:before="60" w:after="60"/>
              <w:jc w:val="both"/>
              <w:rPr>
                <w:lang w:eastAsia="en-AU"/>
              </w:rPr>
            </w:pPr>
            <w:r w:rsidRPr="00E31075">
              <w:rPr>
                <w:lang w:eastAsia="en-AU"/>
              </w:rPr>
              <w:t xml:space="preserve">MCM is committed to operating efficiently and </w:t>
            </w:r>
            <w:r w:rsidR="00184F11" w:rsidRPr="00E31075">
              <w:rPr>
                <w:lang w:eastAsia="en-AU"/>
              </w:rPr>
              <w:t>ethically and</w:t>
            </w:r>
            <w:r w:rsidRPr="00E31075">
              <w:rPr>
                <w:lang w:eastAsia="en-AU"/>
              </w:rPr>
              <w:t xml:space="preserve"> remaining operationally and financially sustainable. All employees must:</w:t>
            </w:r>
          </w:p>
          <w:p w14:paraId="3871F26F" w14:textId="77777777" w:rsidR="003137B7" w:rsidRPr="009416D2" w:rsidRDefault="003137B7" w:rsidP="003137B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3137B7" w:rsidRPr="00E31075" w:rsidRDefault="003137B7" w:rsidP="009F26FB">
            <w:pPr>
              <w:spacing w:before="60" w:after="60"/>
              <w:jc w:val="both"/>
              <w:rPr>
                <w:lang w:eastAsia="en-AU"/>
              </w:rPr>
            </w:pPr>
          </w:p>
          <w:p w14:paraId="50DFB2A2" w14:textId="77777777" w:rsidR="003137B7" w:rsidRPr="00A62103" w:rsidRDefault="003137B7" w:rsidP="009F26FB">
            <w:pPr>
              <w:spacing w:before="60" w:after="60"/>
              <w:jc w:val="both"/>
              <w:rPr>
                <w:b/>
                <w:bCs/>
                <w:lang w:eastAsia="en-AU"/>
              </w:rPr>
            </w:pPr>
            <w:r w:rsidRPr="00A62103">
              <w:rPr>
                <w:b/>
                <w:bCs/>
                <w:lang w:eastAsia="en-AU"/>
              </w:rPr>
              <w:t>Position Description Maintenance</w:t>
            </w:r>
          </w:p>
          <w:p w14:paraId="30D4C96B" w14:textId="77777777" w:rsidR="003137B7" w:rsidRPr="00A62103" w:rsidRDefault="003137B7" w:rsidP="009F26FB">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4F1DC035" w:rsidR="003137B7" w:rsidRPr="004A6479" w:rsidRDefault="003137B7" w:rsidP="003137B7">
            <w:pPr>
              <w:pStyle w:val="ListParagraph"/>
              <w:numPr>
                <w:ilvl w:val="0"/>
                <w:numId w:val="8"/>
              </w:numPr>
              <w:spacing w:before="60" w:after="60"/>
              <w:contextualSpacing w:val="0"/>
              <w:jc w:val="both"/>
            </w:pPr>
            <w:r w:rsidRPr="00A62103">
              <w:rPr>
                <w:rFonts w:cstheme="minorHAnsi"/>
                <w:lang w:eastAsia="en-AU"/>
              </w:rPr>
              <w:t xml:space="preserve">Use correct processes to apply for changes related to individual circumstances, for example, reasonable adjustments for disability, flexible working arrangements for care responsibilities, rehabilitation to work following injury, ill health or medical </w:t>
            </w:r>
            <w:r w:rsidR="00184F11" w:rsidRPr="00A62103">
              <w:rPr>
                <w:rFonts w:cstheme="minorHAnsi"/>
                <w:lang w:eastAsia="en-AU"/>
              </w:rPr>
              <w:t>procedure, or</w:t>
            </w:r>
            <w:r w:rsidRPr="00A62103">
              <w:rPr>
                <w:rFonts w:cstheme="minorHAnsi"/>
                <w:lang w:eastAsia="en-AU"/>
              </w:rPr>
              <w:t xml:space="preserve"> transition to retirement.</w:t>
            </w:r>
          </w:p>
          <w:p w14:paraId="718CB2ED" w14:textId="77777777" w:rsidR="003137B7" w:rsidRPr="00CA1AF8" w:rsidRDefault="003137B7" w:rsidP="009F26FB">
            <w:pPr>
              <w:pStyle w:val="ListParagraph"/>
              <w:spacing w:before="60" w:after="60"/>
              <w:ind w:left="360"/>
              <w:jc w:val="both"/>
            </w:pPr>
          </w:p>
        </w:tc>
      </w:tr>
    </w:tbl>
    <w:p w14:paraId="3A8EAE05" w14:textId="11651252" w:rsidR="00334020" w:rsidRPr="00334020" w:rsidRDefault="00334020" w:rsidP="00334020">
      <w:pPr>
        <w:rPr>
          <w:rFonts w:eastAsiaTheme="minorEastAsia"/>
          <w:sz w:val="24"/>
          <w:szCs w:val="24"/>
          <w:lang w:val="en-US"/>
        </w:rPr>
      </w:pPr>
    </w:p>
    <w:p w14:paraId="5B6CCABF" w14:textId="77777777" w:rsidR="004245B2" w:rsidRDefault="004245B2" w:rsidP="00334020">
      <w:pPr>
        <w:tabs>
          <w:tab w:val="left" w:pos="2295"/>
        </w:tabs>
        <w:rPr>
          <w:rFonts w:eastAsiaTheme="minorEastAsia"/>
          <w:sz w:val="24"/>
          <w:szCs w:val="24"/>
          <w:lang w:val="en-US"/>
        </w:rPr>
      </w:pPr>
    </w:p>
    <w:p w14:paraId="71DCA3E7" w14:textId="77777777" w:rsidR="004245B2" w:rsidRDefault="004245B2" w:rsidP="00334020">
      <w:pPr>
        <w:tabs>
          <w:tab w:val="left" w:pos="2295"/>
        </w:tabs>
        <w:rPr>
          <w:rFonts w:eastAsiaTheme="minorEastAsia"/>
          <w:sz w:val="24"/>
          <w:szCs w:val="24"/>
          <w:lang w:val="en-US"/>
        </w:rPr>
      </w:pPr>
    </w:p>
    <w:p w14:paraId="717F395F" w14:textId="77777777" w:rsidR="004245B2" w:rsidRDefault="004245B2" w:rsidP="00334020">
      <w:pPr>
        <w:tabs>
          <w:tab w:val="left" w:pos="2295"/>
        </w:tabs>
        <w:rPr>
          <w:rFonts w:eastAsiaTheme="minorEastAsia"/>
          <w:sz w:val="24"/>
          <w:szCs w:val="24"/>
          <w:lang w:val="en-US"/>
        </w:rPr>
      </w:pPr>
    </w:p>
    <w:p w14:paraId="0F4432C9" w14:textId="77777777" w:rsidR="004245B2" w:rsidRDefault="004245B2" w:rsidP="00334020">
      <w:pPr>
        <w:tabs>
          <w:tab w:val="left" w:pos="2295"/>
        </w:tabs>
        <w:rPr>
          <w:rFonts w:eastAsiaTheme="minorEastAsia"/>
          <w:sz w:val="24"/>
          <w:szCs w:val="24"/>
          <w:lang w:val="en-US"/>
        </w:rPr>
      </w:pPr>
    </w:p>
    <w:p w14:paraId="7A2F7035" w14:textId="77777777" w:rsidR="004245B2" w:rsidRDefault="004245B2" w:rsidP="00334020">
      <w:pPr>
        <w:tabs>
          <w:tab w:val="left" w:pos="2295"/>
        </w:tabs>
        <w:rPr>
          <w:rFonts w:eastAsiaTheme="minorEastAsia"/>
          <w:sz w:val="24"/>
          <w:szCs w:val="24"/>
          <w:lang w:val="en-US"/>
        </w:rPr>
      </w:pPr>
    </w:p>
    <w:p w14:paraId="12B6B3F2" w14:textId="77777777" w:rsidR="004245B2" w:rsidRDefault="004245B2" w:rsidP="00334020">
      <w:pPr>
        <w:tabs>
          <w:tab w:val="left" w:pos="2295"/>
        </w:tabs>
        <w:rPr>
          <w:rFonts w:eastAsiaTheme="minorEastAsia"/>
          <w:sz w:val="24"/>
          <w:szCs w:val="24"/>
          <w:lang w:val="en-US"/>
        </w:rPr>
      </w:pPr>
    </w:p>
    <w:p w14:paraId="4AB87E3C" w14:textId="5383C924" w:rsidR="00334020" w:rsidRPr="00334020" w:rsidRDefault="00334020" w:rsidP="00334020">
      <w:pPr>
        <w:tabs>
          <w:tab w:val="left" w:pos="2295"/>
        </w:tabs>
        <w:rPr>
          <w:rFonts w:eastAsiaTheme="minorEastAsia"/>
          <w:sz w:val="24"/>
          <w:szCs w:val="24"/>
          <w:lang w:val="en-US"/>
        </w:rPr>
      </w:pPr>
      <w:r>
        <w:rPr>
          <w:rFonts w:eastAsiaTheme="minorEastAsia"/>
          <w:sz w:val="24"/>
          <w:szCs w:val="24"/>
          <w:lang w:val="en-US"/>
        </w:rPr>
        <w:tab/>
      </w: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A1AA" w14:textId="77777777" w:rsidR="007B3F5A" w:rsidRDefault="007B3F5A" w:rsidP="000A17F2">
      <w:pPr>
        <w:spacing w:after="0" w:line="240" w:lineRule="auto"/>
      </w:pPr>
      <w:r>
        <w:separator/>
      </w:r>
    </w:p>
  </w:endnote>
  <w:endnote w:type="continuationSeparator" w:id="0">
    <w:p w14:paraId="1E8026CB" w14:textId="77777777" w:rsidR="007B3F5A" w:rsidRDefault="007B3F5A" w:rsidP="000A17F2">
      <w:pPr>
        <w:spacing w:after="0" w:line="240" w:lineRule="auto"/>
      </w:pPr>
      <w:r>
        <w:continuationSeparator/>
      </w:r>
    </w:p>
  </w:endnote>
  <w:endnote w:type="continuationNotice" w:id="1">
    <w:p w14:paraId="4C1ED1AF" w14:textId="77777777" w:rsidR="007B3F5A" w:rsidRDefault="007B3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1377C36E"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 and Safety</w:t>
    </w:r>
  </w:p>
  <w:p w14:paraId="22E1F693" w14:textId="347DD224"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A22F3E">
      <w:rPr>
        <w:rFonts w:cstheme="minorHAnsi"/>
        <w:sz w:val="16"/>
        <w:szCs w:val="20"/>
      </w:rPr>
      <w:t xml:space="preserve">8 July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C9C0" w14:textId="77777777" w:rsidR="007B3F5A" w:rsidRDefault="007B3F5A" w:rsidP="000A17F2">
      <w:pPr>
        <w:spacing w:after="0" w:line="240" w:lineRule="auto"/>
      </w:pPr>
      <w:r>
        <w:separator/>
      </w:r>
    </w:p>
  </w:footnote>
  <w:footnote w:type="continuationSeparator" w:id="0">
    <w:p w14:paraId="5DA08D40" w14:textId="77777777" w:rsidR="007B3F5A" w:rsidRDefault="007B3F5A" w:rsidP="000A17F2">
      <w:pPr>
        <w:spacing w:after="0" w:line="240" w:lineRule="auto"/>
      </w:pPr>
      <w:r>
        <w:continuationSeparator/>
      </w:r>
    </w:p>
  </w:footnote>
  <w:footnote w:type="continuationNotice" w:id="1">
    <w:p w14:paraId="08722002" w14:textId="77777777" w:rsidR="007B3F5A" w:rsidRDefault="007B3F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21F7CCD6">
              <wp:simplePos x="0" y="0"/>
              <wp:positionH relativeFrom="margin">
                <wp:align>right</wp:align>
              </wp:positionH>
              <wp:positionV relativeFrom="paragraph">
                <wp:posOffset>290195</wp:posOffset>
              </wp:positionV>
              <wp:extent cx="6534150" cy="527797"/>
              <wp:effectExtent l="19050" t="19050" r="19050" b="24765"/>
              <wp:wrapNone/>
              <wp:docPr id="8" name="Text Box 8"/>
              <wp:cNvGraphicFramePr/>
              <a:graphic xmlns:a="http://schemas.openxmlformats.org/drawingml/2006/main">
                <a:graphicData uri="http://schemas.microsoft.com/office/word/2010/wordprocessingShape">
                  <wps:wsp>
                    <wps:cNvSpPr txBox="1"/>
                    <wps:spPr>
                      <a:xfrm>
                        <a:off x="0" y="0"/>
                        <a:ext cx="6534150" cy="527797"/>
                      </a:xfrm>
                      <a:prstGeom prst="rect">
                        <a:avLst/>
                      </a:prstGeom>
                      <a:solidFill>
                        <a:sysClr val="window" lastClr="FFFFFF"/>
                      </a:solidFill>
                      <a:ln w="38100">
                        <a:solidFill>
                          <a:sysClr val="window" lastClr="FFFFFF">
                            <a:lumMod val="50000"/>
                          </a:sysClr>
                        </a:solidFill>
                      </a:ln>
                    </wps:spPr>
                    <wps:txbx>
                      <w:txbxContent>
                        <w:p w14:paraId="6A7C17BD" w14:textId="3A7A0183" w:rsidR="0057711E" w:rsidRPr="00AD756C" w:rsidRDefault="00004CC1" w:rsidP="00284538">
                          <w:pPr>
                            <w:spacing w:after="0" w:line="240" w:lineRule="auto"/>
                            <w:rPr>
                              <w:b/>
                              <w:bCs/>
                              <w:sz w:val="40"/>
                              <w:szCs w:val="40"/>
                              <w:lang w:val="en-US"/>
                            </w:rPr>
                          </w:pPr>
                          <w:r>
                            <w:rPr>
                              <w:b/>
                              <w:bCs/>
                              <w:sz w:val="40"/>
                              <w:szCs w:val="40"/>
                              <w:lang w:val="en-US"/>
                            </w:rPr>
                            <w:t>Program Coordinator (Youth &amp; Community Participation)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463.3pt;margin-top:22.85pt;width:514.5pt;height:41.5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" fillcolor="window" strokecolor="#7f7f7f" strokeweight="3pt">
              <v:textbox>
                <w:txbxContent>
                  <w:p w14:paraId="6A7C17BD" w14:textId="3A7A0183" w:rsidR="0057711E" w:rsidRPr="00AD756C" w:rsidRDefault="00004CC1" w:rsidP="00284538">
                    <w:pPr>
                      <w:spacing w:after="0" w:line="240" w:lineRule="auto"/>
                      <w:rPr>
                        <w:b/>
                        <w:bCs/>
                        <w:sz w:val="40"/>
                        <w:szCs w:val="40"/>
                        <w:lang w:val="en-US"/>
                      </w:rPr>
                    </w:pPr>
                    <w:r>
                      <w:rPr>
                        <w:b/>
                        <w:bCs/>
                        <w:sz w:val="40"/>
                        <w:szCs w:val="40"/>
                        <w:lang w:val="en-US"/>
                      </w:rPr>
                      <w:t>Program Coordinator (Youth &amp; Community Participation)</w:t>
                    </w:r>
                  </w:p>
                </w:txbxContent>
              </v:textbox>
              <w10:wrap anchorx="margin"/>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7F6DF0"/>
    <w:multiLevelType w:val="hybridMultilevel"/>
    <w:tmpl w:val="C61A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87268"/>
    <w:multiLevelType w:val="multilevel"/>
    <w:tmpl w:val="871E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31507C"/>
    <w:multiLevelType w:val="hybridMultilevel"/>
    <w:tmpl w:val="EAEE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965AF"/>
    <w:multiLevelType w:val="hybridMultilevel"/>
    <w:tmpl w:val="5B123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97180"/>
    <w:multiLevelType w:val="hybridMultilevel"/>
    <w:tmpl w:val="1910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852FA"/>
    <w:multiLevelType w:val="hybridMultilevel"/>
    <w:tmpl w:val="F1D40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A203F1"/>
    <w:multiLevelType w:val="hybridMultilevel"/>
    <w:tmpl w:val="B896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EE3468"/>
    <w:multiLevelType w:val="hybridMultilevel"/>
    <w:tmpl w:val="8CB80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DD2212"/>
    <w:multiLevelType w:val="hybridMultilevel"/>
    <w:tmpl w:val="76FC3F86"/>
    <w:lvl w:ilvl="0" w:tplc="80A0133A">
      <w:numFmt w:val="bullet"/>
      <w:lvlText w:val=""/>
      <w:lvlJc w:val="left"/>
      <w:pPr>
        <w:ind w:left="414" w:hanging="361"/>
      </w:pPr>
      <w:rPr>
        <w:rFonts w:ascii="Symbol" w:eastAsia="Symbol" w:hAnsi="Symbol" w:cs="Symbol" w:hint="default"/>
        <w:w w:val="100"/>
        <w:sz w:val="22"/>
        <w:szCs w:val="22"/>
        <w:lang w:val="en-AU" w:eastAsia="en-AU" w:bidi="en-AU"/>
      </w:rPr>
    </w:lvl>
    <w:lvl w:ilvl="1" w:tplc="EF449460">
      <w:numFmt w:val="bullet"/>
      <w:lvlText w:val="•"/>
      <w:lvlJc w:val="left"/>
      <w:pPr>
        <w:ind w:left="1340" w:hanging="361"/>
      </w:pPr>
      <w:rPr>
        <w:rFonts w:hint="default"/>
        <w:lang w:val="en-AU" w:eastAsia="en-AU" w:bidi="en-AU"/>
      </w:rPr>
    </w:lvl>
    <w:lvl w:ilvl="2" w:tplc="D0C0F8C2">
      <w:numFmt w:val="bullet"/>
      <w:lvlText w:val="•"/>
      <w:lvlJc w:val="left"/>
      <w:pPr>
        <w:ind w:left="2261" w:hanging="361"/>
      </w:pPr>
      <w:rPr>
        <w:rFonts w:hint="default"/>
        <w:lang w:val="en-AU" w:eastAsia="en-AU" w:bidi="en-AU"/>
      </w:rPr>
    </w:lvl>
    <w:lvl w:ilvl="3" w:tplc="DE420F8C">
      <w:numFmt w:val="bullet"/>
      <w:lvlText w:val="•"/>
      <w:lvlJc w:val="left"/>
      <w:pPr>
        <w:ind w:left="3182" w:hanging="361"/>
      </w:pPr>
      <w:rPr>
        <w:rFonts w:hint="default"/>
        <w:lang w:val="en-AU" w:eastAsia="en-AU" w:bidi="en-AU"/>
      </w:rPr>
    </w:lvl>
    <w:lvl w:ilvl="4" w:tplc="C974F8F0">
      <w:numFmt w:val="bullet"/>
      <w:lvlText w:val="•"/>
      <w:lvlJc w:val="left"/>
      <w:pPr>
        <w:ind w:left="4103" w:hanging="361"/>
      </w:pPr>
      <w:rPr>
        <w:rFonts w:hint="default"/>
        <w:lang w:val="en-AU" w:eastAsia="en-AU" w:bidi="en-AU"/>
      </w:rPr>
    </w:lvl>
    <w:lvl w:ilvl="5" w:tplc="A5121904">
      <w:numFmt w:val="bullet"/>
      <w:lvlText w:val="•"/>
      <w:lvlJc w:val="left"/>
      <w:pPr>
        <w:ind w:left="5024" w:hanging="361"/>
      </w:pPr>
      <w:rPr>
        <w:rFonts w:hint="default"/>
        <w:lang w:val="en-AU" w:eastAsia="en-AU" w:bidi="en-AU"/>
      </w:rPr>
    </w:lvl>
    <w:lvl w:ilvl="6" w:tplc="301C094E">
      <w:numFmt w:val="bullet"/>
      <w:lvlText w:val="•"/>
      <w:lvlJc w:val="left"/>
      <w:pPr>
        <w:ind w:left="5944" w:hanging="361"/>
      </w:pPr>
      <w:rPr>
        <w:rFonts w:hint="default"/>
        <w:lang w:val="en-AU" w:eastAsia="en-AU" w:bidi="en-AU"/>
      </w:rPr>
    </w:lvl>
    <w:lvl w:ilvl="7" w:tplc="7AC445CA">
      <w:numFmt w:val="bullet"/>
      <w:lvlText w:val="•"/>
      <w:lvlJc w:val="left"/>
      <w:pPr>
        <w:ind w:left="6865" w:hanging="361"/>
      </w:pPr>
      <w:rPr>
        <w:rFonts w:hint="default"/>
        <w:lang w:val="en-AU" w:eastAsia="en-AU" w:bidi="en-AU"/>
      </w:rPr>
    </w:lvl>
    <w:lvl w:ilvl="8" w:tplc="E1528AE8">
      <w:numFmt w:val="bullet"/>
      <w:lvlText w:val="•"/>
      <w:lvlJc w:val="left"/>
      <w:pPr>
        <w:ind w:left="7786" w:hanging="361"/>
      </w:pPr>
      <w:rPr>
        <w:rFonts w:hint="default"/>
        <w:lang w:val="en-AU" w:eastAsia="en-AU" w:bidi="en-AU"/>
      </w:rPr>
    </w:lvl>
  </w:abstractNum>
  <w:num w:numId="1" w16cid:durableId="1206328790">
    <w:abstractNumId w:val="9"/>
  </w:num>
  <w:num w:numId="2" w16cid:durableId="2067290204">
    <w:abstractNumId w:val="13"/>
  </w:num>
  <w:num w:numId="3" w16cid:durableId="2127962138">
    <w:abstractNumId w:val="14"/>
  </w:num>
  <w:num w:numId="4" w16cid:durableId="340352684">
    <w:abstractNumId w:val="3"/>
  </w:num>
  <w:num w:numId="5" w16cid:durableId="28066256">
    <w:abstractNumId w:val="0"/>
  </w:num>
  <w:num w:numId="6" w16cid:durableId="707611085">
    <w:abstractNumId w:val="4"/>
  </w:num>
  <w:num w:numId="7" w16cid:durableId="475875414">
    <w:abstractNumId w:val="10"/>
  </w:num>
  <w:num w:numId="8" w16cid:durableId="119225082">
    <w:abstractNumId w:val="11"/>
  </w:num>
  <w:num w:numId="9" w16cid:durableId="828863814">
    <w:abstractNumId w:val="8"/>
  </w:num>
  <w:num w:numId="10" w16cid:durableId="1615866529">
    <w:abstractNumId w:val="1"/>
  </w:num>
  <w:num w:numId="11" w16cid:durableId="1172572579">
    <w:abstractNumId w:val="15"/>
  </w:num>
  <w:num w:numId="12" w16cid:durableId="1600941861">
    <w:abstractNumId w:val="7"/>
  </w:num>
  <w:num w:numId="13" w16cid:durableId="1941644424">
    <w:abstractNumId w:val="6"/>
  </w:num>
  <w:num w:numId="14" w16cid:durableId="916399911">
    <w:abstractNumId w:val="2"/>
  </w:num>
  <w:num w:numId="15" w16cid:durableId="660355162">
    <w:abstractNumId w:val="5"/>
  </w:num>
  <w:num w:numId="16" w16cid:durableId="966938234">
    <w:abstractNumId w:val="12"/>
  </w:num>
  <w:num w:numId="17" w16cid:durableId="62601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03AE8"/>
    <w:rsid w:val="00004CC1"/>
    <w:rsid w:val="000409E7"/>
    <w:rsid w:val="00050835"/>
    <w:rsid w:val="000620E1"/>
    <w:rsid w:val="000A17F2"/>
    <w:rsid w:val="000C2A65"/>
    <w:rsid w:val="00144C57"/>
    <w:rsid w:val="00153612"/>
    <w:rsid w:val="0016549D"/>
    <w:rsid w:val="00165EF3"/>
    <w:rsid w:val="001711D4"/>
    <w:rsid w:val="00184F11"/>
    <w:rsid w:val="00221AF6"/>
    <w:rsid w:val="00256CBF"/>
    <w:rsid w:val="00284538"/>
    <w:rsid w:val="002F2AD0"/>
    <w:rsid w:val="0030538F"/>
    <w:rsid w:val="003137B7"/>
    <w:rsid w:val="003250B1"/>
    <w:rsid w:val="00334020"/>
    <w:rsid w:val="00337843"/>
    <w:rsid w:val="003430FC"/>
    <w:rsid w:val="00347471"/>
    <w:rsid w:val="00384211"/>
    <w:rsid w:val="00393031"/>
    <w:rsid w:val="003C44AD"/>
    <w:rsid w:val="004177DF"/>
    <w:rsid w:val="004245B2"/>
    <w:rsid w:val="004268F3"/>
    <w:rsid w:val="004B09A7"/>
    <w:rsid w:val="004E03BA"/>
    <w:rsid w:val="004E5B58"/>
    <w:rsid w:val="005021D3"/>
    <w:rsid w:val="005369AA"/>
    <w:rsid w:val="00551EF9"/>
    <w:rsid w:val="0057711E"/>
    <w:rsid w:val="005A533C"/>
    <w:rsid w:val="006057B0"/>
    <w:rsid w:val="00606827"/>
    <w:rsid w:val="00615AA0"/>
    <w:rsid w:val="0063783B"/>
    <w:rsid w:val="00664EBB"/>
    <w:rsid w:val="00684F6D"/>
    <w:rsid w:val="006937B6"/>
    <w:rsid w:val="006A2F61"/>
    <w:rsid w:val="006A6842"/>
    <w:rsid w:val="006C2BC8"/>
    <w:rsid w:val="007123BC"/>
    <w:rsid w:val="00773536"/>
    <w:rsid w:val="007814D4"/>
    <w:rsid w:val="007B3F5A"/>
    <w:rsid w:val="007C2CE4"/>
    <w:rsid w:val="007C5724"/>
    <w:rsid w:val="007F1316"/>
    <w:rsid w:val="00804A93"/>
    <w:rsid w:val="00814D57"/>
    <w:rsid w:val="00816E96"/>
    <w:rsid w:val="00816FF5"/>
    <w:rsid w:val="008765F4"/>
    <w:rsid w:val="008952D8"/>
    <w:rsid w:val="0098337E"/>
    <w:rsid w:val="009B4F5D"/>
    <w:rsid w:val="009D0F77"/>
    <w:rsid w:val="009D487B"/>
    <w:rsid w:val="009D6F8E"/>
    <w:rsid w:val="009F25A7"/>
    <w:rsid w:val="00A22F3E"/>
    <w:rsid w:val="00A27BE4"/>
    <w:rsid w:val="00A607C4"/>
    <w:rsid w:val="00A6335E"/>
    <w:rsid w:val="00A666CE"/>
    <w:rsid w:val="00A7220C"/>
    <w:rsid w:val="00A8685D"/>
    <w:rsid w:val="00AA1B20"/>
    <w:rsid w:val="00AA57CC"/>
    <w:rsid w:val="00AA6D6E"/>
    <w:rsid w:val="00AC0A8C"/>
    <w:rsid w:val="00AC64E3"/>
    <w:rsid w:val="00AD756C"/>
    <w:rsid w:val="00AE1143"/>
    <w:rsid w:val="00AE3488"/>
    <w:rsid w:val="00B1259B"/>
    <w:rsid w:val="00B5607A"/>
    <w:rsid w:val="00B57A0F"/>
    <w:rsid w:val="00B62BF0"/>
    <w:rsid w:val="00B62D84"/>
    <w:rsid w:val="00B7615E"/>
    <w:rsid w:val="00BE27CC"/>
    <w:rsid w:val="00C430F8"/>
    <w:rsid w:val="00C70433"/>
    <w:rsid w:val="00C81F18"/>
    <w:rsid w:val="00C911C8"/>
    <w:rsid w:val="00CB68A8"/>
    <w:rsid w:val="00CF146A"/>
    <w:rsid w:val="00CF549E"/>
    <w:rsid w:val="00D02513"/>
    <w:rsid w:val="00D106C8"/>
    <w:rsid w:val="00D14D36"/>
    <w:rsid w:val="00D206F4"/>
    <w:rsid w:val="00D228F5"/>
    <w:rsid w:val="00D3052A"/>
    <w:rsid w:val="00D356E6"/>
    <w:rsid w:val="00D61B6B"/>
    <w:rsid w:val="00D87EE6"/>
    <w:rsid w:val="00D914E8"/>
    <w:rsid w:val="00DC3A68"/>
    <w:rsid w:val="00DC75BD"/>
    <w:rsid w:val="00DD6A16"/>
    <w:rsid w:val="00E77E8D"/>
    <w:rsid w:val="00EA17B2"/>
    <w:rsid w:val="00EB0BEE"/>
    <w:rsid w:val="00ED72E8"/>
    <w:rsid w:val="00F05B57"/>
    <w:rsid w:val="00F1519E"/>
    <w:rsid w:val="00F35344"/>
    <w:rsid w:val="00FA2E9B"/>
    <w:rsid w:val="00FA4CAB"/>
    <w:rsid w:val="00FC2241"/>
    <w:rsid w:val="00FC7BCA"/>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paragraph" w:styleId="BodyText">
    <w:name w:val="Body Text"/>
    <w:link w:val="BodyTextChar"/>
    <w:uiPriority w:val="1"/>
    <w:qFormat/>
    <w:rsid w:val="00F05B57"/>
    <w:pPr>
      <w:keepNext/>
      <w:suppressAutoHyphens/>
      <w:spacing w:after="0" w:line="240" w:lineRule="auto"/>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uiPriority w:val="1"/>
    <w:rsid w:val="00F05B57"/>
    <w:rPr>
      <w:rFonts w:ascii="Arial" w:eastAsia="Times New Roman" w:hAnsi="Arial" w:cs="Times New Roman"/>
      <w:noProof/>
      <w:sz w:val="20"/>
      <w:szCs w:val="20"/>
      <w:lang w:val="en-US"/>
    </w:rPr>
  </w:style>
  <w:style w:type="paragraph" w:styleId="NormalWeb">
    <w:name w:val="Normal (Web)"/>
    <w:basedOn w:val="Normal"/>
    <w:uiPriority w:val="99"/>
    <w:unhideWhenUsed/>
    <w:rsid w:val="00A666C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6937B6"/>
    <w:pPr>
      <w:widowControl w:val="0"/>
      <w:autoSpaceDE w:val="0"/>
      <w:autoSpaceDN w:val="0"/>
      <w:spacing w:after="0" w:line="240" w:lineRule="auto"/>
    </w:pPr>
    <w:rPr>
      <w:rFonts w:ascii="Calibri" w:eastAsia="Calibri" w:hAnsi="Calibri" w:cs="Calibri"/>
      <w:lang w:val="en-US"/>
    </w:rPr>
  </w:style>
  <w:style w:type="character" w:styleId="CommentReference">
    <w:name w:val="annotation reference"/>
    <w:basedOn w:val="DefaultParagraphFont"/>
    <w:uiPriority w:val="99"/>
    <w:semiHidden/>
    <w:unhideWhenUsed/>
    <w:rsid w:val="00551EF9"/>
    <w:rPr>
      <w:sz w:val="16"/>
      <w:szCs w:val="16"/>
    </w:rPr>
  </w:style>
  <w:style w:type="paragraph" w:styleId="CommentText">
    <w:name w:val="annotation text"/>
    <w:basedOn w:val="Normal"/>
    <w:link w:val="CommentTextChar"/>
    <w:uiPriority w:val="99"/>
    <w:unhideWhenUsed/>
    <w:rsid w:val="00551EF9"/>
    <w:pPr>
      <w:spacing w:line="240" w:lineRule="auto"/>
    </w:pPr>
    <w:rPr>
      <w:sz w:val="20"/>
      <w:szCs w:val="20"/>
    </w:rPr>
  </w:style>
  <w:style w:type="character" w:customStyle="1" w:styleId="CommentTextChar">
    <w:name w:val="Comment Text Char"/>
    <w:basedOn w:val="DefaultParagraphFont"/>
    <w:link w:val="CommentText"/>
    <w:uiPriority w:val="99"/>
    <w:rsid w:val="00551EF9"/>
    <w:rPr>
      <w:sz w:val="20"/>
      <w:szCs w:val="20"/>
    </w:rPr>
  </w:style>
  <w:style w:type="paragraph" w:styleId="CommentSubject">
    <w:name w:val="annotation subject"/>
    <w:basedOn w:val="CommentText"/>
    <w:next w:val="CommentText"/>
    <w:link w:val="CommentSubjectChar"/>
    <w:uiPriority w:val="99"/>
    <w:semiHidden/>
    <w:unhideWhenUsed/>
    <w:rsid w:val="00551EF9"/>
    <w:rPr>
      <w:b/>
      <w:bCs/>
    </w:rPr>
  </w:style>
  <w:style w:type="character" w:customStyle="1" w:styleId="CommentSubjectChar">
    <w:name w:val="Comment Subject Char"/>
    <w:basedOn w:val="CommentTextChar"/>
    <w:link w:val="CommentSubject"/>
    <w:uiPriority w:val="99"/>
    <w:semiHidden/>
    <w:rsid w:val="00551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26FFB921BF4B486B8A9CA8930D175B4B"/>
        <w:category>
          <w:name w:val="General"/>
          <w:gallery w:val="placeholder"/>
        </w:category>
        <w:types>
          <w:type w:val="bbPlcHdr"/>
        </w:types>
        <w:behaviors>
          <w:behavior w:val="content"/>
        </w:behaviors>
        <w:guid w:val="{CCCE489E-128E-48C5-9891-A61091206174}"/>
      </w:docPartPr>
      <w:docPartBody>
        <w:p w:rsidR="002C2E1F" w:rsidRDefault="002C2E1F" w:rsidP="002C2E1F">
          <w:pPr>
            <w:pStyle w:val="26FFB921BF4B486B8A9CA8930D175B4B"/>
          </w:pPr>
          <w:r w:rsidRPr="005D6CE0">
            <w:rPr>
              <w:rStyle w:val="PlaceholderText"/>
            </w:rPr>
            <w:t>Choose an item.</w:t>
          </w:r>
        </w:p>
      </w:docPartBody>
    </w:docPart>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0409E7"/>
    <w:rsid w:val="000C6C0D"/>
    <w:rsid w:val="002C2E1F"/>
    <w:rsid w:val="004268F3"/>
    <w:rsid w:val="006057B0"/>
    <w:rsid w:val="006629E9"/>
    <w:rsid w:val="006961CF"/>
    <w:rsid w:val="006D5598"/>
    <w:rsid w:val="007A71FC"/>
    <w:rsid w:val="00890157"/>
    <w:rsid w:val="009212FD"/>
    <w:rsid w:val="00A0122A"/>
    <w:rsid w:val="00B12C91"/>
    <w:rsid w:val="00B57A0F"/>
    <w:rsid w:val="00CF146A"/>
    <w:rsid w:val="00EB0BEE"/>
    <w:rsid w:val="00F15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C0D"/>
    <w:rPr>
      <w:color w:val="808080"/>
    </w:rPr>
  </w:style>
  <w:style w:type="paragraph" w:customStyle="1" w:styleId="B61BE56B082A47A89C9D2D8282B59668">
    <w:name w:val="B61BE56B082A47A89C9D2D8282B59668"/>
    <w:rsid w:val="002C2E1F"/>
  </w:style>
  <w:style w:type="paragraph" w:customStyle="1" w:styleId="26FFB921BF4B486B8A9CA8930D175B4B">
    <w:name w:val="26FFB921BF4B486B8A9CA8930D175B4B"/>
    <w:rsid w:val="002C2E1F"/>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150</Value>
      <Value>13</Value>
      <Value>10</Value>
      <Value>6</Value>
      <Value>221</Value>
      <Value>1</Value>
      <Value>34</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2025-07-07T14:00:00+00:00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Head of Human Resources and Safety</TermName>
          <TermId xmlns="http://schemas.microsoft.com/office/infopath/2007/PartnerControls">2ac2db88-b077-4380-ad3e-1fae98123b46</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509e09aa-d04e-456d-9cf5-f03dc79a5400</TermId>
        </TermInfo>
        <TermInfo xmlns="http://schemas.microsoft.com/office/infopath/2007/PartnerControls">
          <TermName xmlns="http://schemas.microsoft.com/office/infopath/2007/PartnerControls">People and culture</TermName>
          <TermId xmlns="http://schemas.microsoft.com/office/infopath/2007/PartnerControls">9f108088-d950-416b-843a-2bca30106338</TermId>
        </TermInfo>
        <TermInfo xmlns="http://schemas.microsoft.com/office/infopath/2007/PartnerControls">
          <TermName xmlns="http://schemas.microsoft.com/office/infopath/2007/PartnerControls">Performance management</TermName>
          <TermId xmlns="http://schemas.microsoft.com/office/infopath/2007/PartnerControls">223cdff3-f431-4f9e-96ba-b7245dfda1b8</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All MCM services</TermName>
          <TermId xmlns="http://schemas.microsoft.com/office/infopath/2007/PartnerControls">c807904b-fe0d-46d4-99d0-9b0c9096a3e9</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1802bcd22c0df8db37a0d19b033c2f18">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06a2f53cfd7d679d53a9539825b74a01"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nillable="true"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customXml/itemProps2.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3.xml><?xml version="1.0" encoding="utf-8"?>
<ds:datastoreItem xmlns:ds="http://schemas.openxmlformats.org/officeDocument/2006/customXml" ds:itemID="{243459C0-A041-47D7-B3E2-83D8E06B1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1865</Words>
  <Characters>11897</Characters>
  <Application>Microsoft Office Word</Application>
  <DocSecurity>0</DocSecurity>
  <Lines>299</Lines>
  <Paragraphs>170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Joshua Keenan</dc:creator>
  <cp:keywords/>
  <dc:description/>
  <cp:lastModifiedBy>Joshua Keenan</cp:lastModifiedBy>
  <cp:revision>4</cp:revision>
  <dcterms:created xsi:type="dcterms:W3CDTF">2025-10-13T23:42:00Z</dcterms:created>
  <dcterms:modified xsi:type="dcterms:W3CDTF">2025-10-20T00:49:00Z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221;#Head of Human Resources and Safety|2ac2db88-b077-4380-ad3e-1fae98123b46</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34;#Recruitment|509e09aa-d04e-456d-9cf5-f03dc79a5400;#13;#People and culture|9f108088-d950-416b-843a-2bca30106338;#150;#Performance management|223cdff3-f431-4f9e-96ba-b7245dfda1b8</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